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F611B" w14:textId="77777777" w:rsidR="00566D28" w:rsidRDefault="00566D28" w:rsidP="00DB0807">
      <w:pPr>
        <w:rPr>
          <w:b/>
        </w:rPr>
      </w:pPr>
      <w:r>
        <w:rPr>
          <w:noProof/>
          <w:lang w:eastAsia="en-GB"/>
        </w:rPr>
        <mc:AlternateContent>
          <mc:Choice Requires="wps">
            <w:drawing>
              <wp:inline distT="0" distB="0" distL="0" distR="0" wp14:anchorId="2DD4B857" wp14:editId="54B0B0F4">
                <wp:extent cx="5724525" cy="41910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419100"/>
                        </a:xfrm>
                        <a:prstGeom prst="rect">
                          <a:avLst/>
                        </a:prstGeom>
                        <a:solidFill>
                          <a:srgbClr val="FFFFFF"/>
                        </a:solidFill>
                        <a:ln w="9525">
                          <a:solidFill>
                            <a:srgbClr val="000000"/>
                          </a:solidFill>
                          <a:miter lim="800000"/>
                          <a:headEnd/>
                          <a:tailEnd/>
                        </a:ln>
                      </wps:spPr>
                      <wps:txbx>
                        <w:txbxContent>
                          <w:p w14:paraId="61973F60" w14:textId="77777777" w:rsidR="00A72D26" w:rsidRPr="001606E0" w:rsidRDefault="00A72D26" w:rsidP="00566D28">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inline>
            </w:drawing>
          </mc:Choice>
          <mc:Fallback>
            <w:pict>
              <v:shapetype w14:anchorId="2DD4B857" id="_x0000_t202" coordsize="21600,21600" o:spt="202" path="m,l,21600r21600,l21600,xe">
                <v:stroke joinstyle="miter"/>
                <v:path gradientshapeok="t" o:connecttype="rect"/>
              </v:shapetype>
              <v:shape id="Text Box 2" o:spid="_x0000_s1026" type="#_x0000_t202" style="width:450.75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">
                <v:textbox>
                  <w:txbxContent>
                    <w:p w14:paraId="61973F60" w14:textId="77777777" w:rsidR="00A72D26" w:rsidRPr="001606E0" w:rsidRDefault="00A72D26" w:rsidP="00566D28">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anchorlock/>
              </v:shape>
            </w:pict>
          </mc:Fallback>
        </mc:AlternateContent>
      </w:r>
    </w:p>
    <w:p w14:paraId="143D1CBB" w14:textId="77777777" w:rsidR="00414A08" w:rsidRDefault="00414A08" w:rsidP="00DB0807">
      <w:pPr>
        <w:rPr>
          <w:b/>
        </w:rPr>
      </w:pPr>
      <w:r>
        <w:rPr>
          <w:noProof/>
        </w:rPr>
        <w:drawing>
          <wp:anchor distT="0" distB="0" distL="114300" distR="114300" simplePos="0" relativeHeight="251661312" behindDoc="0" locked="0" layoutInCell="1" allowOverlap="1" wp14:anchorId="19816832" wp14:editId="1486FAB1">
            <wp:simplePos x="0" y="0"/>
            <wp:positionH relativeFrom="column">
              <wp:posOffset>0</wp:posOffset>
            </wp:positionH>
            <wp:positionV relativeFrom="paragraph">
              <wp:posOffset>-3175</wp:posOffset>
            </wp:positionV>
            <wp:extent cx="5724525" cy="1390015"/>
            <wp:effectExtent l="0" t="0" r="9525" b="635"/>
            <wp:wrapNone/>
            <wp:docPr id="2" name="Picture 2" descr="new sec-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ew sec-banner"/>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5097" cy="1390154"/>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p w14:paraId="0783F632" w14:textId="77777777" w:rsidR="00414A08" w:rsidRDefault="00FD2520">
      <w:pPr>
        <w:spacing w:after="200"/>
        <w:rPr>
          <w:b/>
        </w:rPr>
      </w:pPr>
      <w:r>
        <w:rPr>
          <w:noProof/>
        </w:rPr>
        <mc:AlternateContent>
          <mc:Choice Requires="wps">
            <w:drawing>
              <wp:anchor distT="0" distB="0" distL="114300" distR="114300" simplePos="0" relativeHeight="251664384" behindDoc="0" locked="0" layoutInCell="1" allowOverlap="1" wp14:anchorId="194C1871" wp14:editId="17526D1D">
                <wp:simplePos x="0" y="0"/>
                <wp:positionH relativeFrom="column">
                  <wp:posOffset>922020</wp:posOffset>
                </wp:positionH>
                <wp:positionV relativeFrom="paragraph">
                  <wp:posOffset>4674235</wp:posOffset>
                </wp:positionV>
                <wp:extent cx="3810000" cy="2743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3810000" cy="2743200"/>
                        </a:xfrm>
                        <a:prstGeom prst="rect">
                          <a:avLst/>
                        </a:prstGeom>
                        <a:noFill/>
                        <a:ln w="6350">
                          <a:noFill/>
                        </a:ln>
                      </wps:spPr>
                      <wps:txbx>
                        <w:txbxContent>
                          <w:p w14:paraId="4AD94E66" w14:textId="77777777" w:rsidR="00A72D26" w:rsidRPr="00AC2114" w:rsidRDefault="00A72D26" w:rsidP="00AC2114">
                            <w:pPr>
                              <w:jc w:val="center"/>
                              <w:rPr>
                                <w:b/>
                                <w:color w:val="FFFFFF" w:themeColor="background1"/>
                                <w:sz w:val="40"/>
                              </w:rPr>
                            </w:pPr>
                            <w:bookmarkStart w:id="0" w:name="_Hlk36449026"/>
                            <w:bookmarkStart w:id="1" w:name="_Hlk36449027"/>
                            <w:r>
                              <w:rPr>
                                <w:b/>
                                <w:color w:val="FFFFFF" w:themeColor="background1"/>
                                <w:sz w:val="40"/>
                              </w:rPr>
                              <w:t>Modification Report</w:t>
                            </w:r>
                          </w:p>
                          <w:p w14:paraId="0DA188B6" w14:textId="5CC2C09F" w:rsidR="00A72D26" w:rsidRDefault="00A72D26" w:rsidP="00134821">
                            <w:pPr>
                              <w:jc w:val="center"/>
                              <w:rPr>
                                <w:b/>
                                <w:color w:val="FFFFFF" w:themeColor="background1"/>
                                <w:sz w:val="32"/>
                              </w:rPr>
                            </w:pPr>
                            <w:r>
                              <w:rPr>
                                <w:b/>
                                <w:color w:val="FFFFFF" w:themeColor="background1"/>
                                <w:sz w:val="32"/>
                              </w:rPr>
                              <w:t>Version 0.3</w:t>
                            </w:r>
                          </w:p>
                          <w:p w14:paraId="09065695" w14:textId="77777777" w:rsidR="00A72D26" w:rsidRDefault="00A72D26" w:rsidP="00134821">
                            <w:pPr>
                              <w:jc w:val="center"/>
                              <w:rPr>
                                <w:b/>
                                <w:color w:val="FFFFFF" w:themeColor="background1"/>
                                <w:sz w:val="32"/>
                              </w:rPr>
                            </w:pPr>
                          </w:p>
                          <w:p w14:paraId="533448E7" w14:textId="77777777" w:rsidR="00A72D26" w:rsidRDefault="00A72D26" w:rsidP="00134821">
                            <w:pPr>
                              <w:jc w:val="center"/>
                              <w:rPr>
                                <w:b/>
                                <w:color w:val="FFFFFF" w:themeColor="background1"/>
                                <w:sz w:val="32"/>
                              </w:rPr>
                            </w:pPr>
                          </w:p>
                          <w:p w14:paraId="17DD974B" w14:textId="77777777" w:rsidR="00A72D26" w:rsidRPr="00134821" w:rsidRDefault="00A72D26" w:rsidP="00134821">
                            <w:pPr>
                              <w:jc w:val="center"/>
                              <w:rPr>
                                <w:b/>
                                <w:color w:val="FFFFFF" w:themeColor="background1"/>
                                <w:sz w:val="32"/>
                              </w:rPr>
                            </w:pPr>
                            <w:r>
                              <w:rPr>
                                <w:noProof/>
                              </w:rPr>
                              <w:drawing>
                                <wp:inline distT="0" distB="0" distL="0" distR="0" wp14:anchorId="2F446D4D" wp14:editId="6F21FC36">
                                  <wp:extent cx="1306800" cy="1080000"/>
                                  <wp:effectExtent l="0" t="0" r="8255" b="6350"/>
                                  <wp:docPr id="9" name="Picture 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close up of a logo&#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1306800" cy="1080000"/>
                                          </a:xfrm>
                                          <a:prstGeom prst="rect">
                                            <a:avLst/>
                                          </a:prstGeom>
                                        </pic:spPr>
                                      </pic:pic>
                                    </a:graphicData>
                                  </a:graphic>
                                </wp:inline>
                              </w:drawing>
                            </w:r>
                            <w:bookmarkEnd w:id="0"/>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C1871" id="Text Box 1" o:spid="_x0000_s1027" type="#_x0000_t202" style="position:absolute;margin-left:72.6pt;margin-top:368.05pt;width:300pt;height:3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" filled="f" stroked="f" strokeweight=".5pt">
                <v:textbox>
                  <w:txbxContent>
                    <w:p w14:paraId="4AD94E66" w14:textId="77777777" w:rsidR="00A72D26" w:rsidRPr="00AC2114" w:rsidRDefault="00A72D26" w:rsidP="00AC2114">
                      <w:pPr>
                        <w:jc w:val="center"/>
                        <w:rPr>
                          <w:b/>
                          <w:color w:val="FFFFFF" w:themeColor="background1"/>
                          <w:sz w:val="40"/>
                        </w:rPr>
                      </w:pPr>
                      <w:bookmarkStart w:id="2" w:name="_Hlk36449026"/>
                      <w:bookmarkStart w:id="3" w:name="_Hlk36449027"/>
                      <w:r>
                        <w:rPr>
                          <w:b/>
                          <w:color w:val="FFFFFF" w:themeColor="background1"/>
                          <w:sz w:val="40"/>
                        </w:rPr>
                        <w:t>Modification Report</w:t>
                      </w:r>
                    </w:p>
                    <w:p w14:paraId="0DA188B6" w14:textId="5CC2C09F" w:rsidR="00A72D26" w:rsidRDefault="00A72D26" w:rsidP="00134821">
                      <w:pPr>
                        <w:jc w:val="center"/>
                        <w:rPr>
                          <w:b/>
                          <w:color w:val="FFFFFF" w:themeColor="background1"/>
                          <w:sz w:val="32"/>
                        </w:rPr>
                      </w:pPr>
                      <w:r>
                        <w:rPr>
                          <w:b/>
                          <w:color w:val="FFFFFF" w:themeColor="background1"/>
                          <w:sz w:val="32"/>
                        </w:rPr>
                        <w:t>Version 0.3</w:t>
                      </w:r>
                    </w:p>
                    <w:p w14:paraId="09065695" w14:textId="77777777" w:rsidR="00A72D26" w:rsidRDefault="00A72D26" w:rsidP="00134821">
                      <w:pPr>
                        <w:jc w:val="center"/>
                        <w:rPr>
                          <w:b/>
                          <w:color w:val="FFFFFF" w:themeColor="background1"/>
                          <w:sz w:val="32"/>
                        </w:rPr>
                      </w:pPr>
                    </w:p>
                    <w:p w14:paraId="533448E7" w14:textId="77777777" w:rsidR="00A72D26" w:rsidRDefault="00A72D26" w:rsidP="00134821">
                      <w:pPr>
                        <w:jc w:val="center"/>
                        <w:rPr>
                          <w:b/>
                          <w:color w:val="FFFFFF" w:themeColor="background1"/>
                          <w:sz w:val="32"/>
                        </w:rPr>
                      </w:pPr>
                    </w:p>
                    <w:p w14:paraId="17DD974B" w14:textId="77777777" w:rsidR="00A72D26" w:rsidRPr="00134821" w:rsidRDefault="00A72D26" w:rsidP="00134821">
                      <w:pPr>
                        <w:jc w:val="center"/>
                        <w:rPr>
                          <w:b/>
                          <w:color w:val="FFFFFF" w:themeColor="background1"/>
                          <w:sz w:val="32"/>
                        </w:rPr>
                      </w:pPr>
                      <w:r>
                        <w:rPr>
                          <w:noProof/>
                        </w:rPr>
                        <w:drawing>
                          <wp:inline distT="0" distB="0" distL="0" distR="0" wp14:anchorId="2F446D4D" wp14:editId="6F21FC36">
                            <wp:extent cx="1306800" cy="1080000"/>
                            <wp:effectExtent l="0" t="0" r="8255" b="6350"/>
                            <wp:docPr id="9" name="Picture 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close up of a logo&#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306800" cy="1080000"/>
                                    </a:xfrm>
                                    <a:prstGeom prst="rect">
                                      <a:avLst/>
                                    </a:prstGeom>
                                  </pic:spPr>
                                </pic:pic>
                              </a:graphicData>
                            </a:graphic>
                          </wp:inline>
                        </w:drawing>
                      </w:r>
                      <w:bookmarkEnd w:id="2"/>
                      <w:bookmarkEnd w:id="3"/>
                    </w:p>
                  </w:txbxContent>
                </v:textbox>
              </v:shape>
            </w:pict>
          </mc:Fallback>
        </mc:AlternateContent>
      </w:r>
      <w:r w:rsidR="00C41D17">
        <w:rPr>
          <w:noProof/>
        </w:rPr>
        <mc:AlternateContent>
          <mc:Choice Requires="wps">
            <w:drawing>
              <wp:anchor distT="0" distB="0" distL="114300" distR="114300" simplePos="0" relativeHeight="251663360" behindDoc="0" locked="0" layoutInCell="1" allowOverlap="1" wp14:anchorId="50309EA4" wp14:editId="7442E0C0">
                <wp:simplePos x="0" y="0"/>
                <wp:positionH relativeFrom="column">
                  <wp:posOffset>9525</wp:posOffset>
                </wp:positionH>
                <wp:positionV relativeFrom="paragraph">
                  <wp:posOffset>1248410</wp:posOffset>
                </wp:positionV>
                <wp:extent cx="5715000" cy="61722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6172200"/>
                        </a:xfrm>
                        <a:prstGeom prst="rect">
                          <a:avLst/>
                        </a:prstGeom>
                        <a:gradFill rotWithShape="1">
                          <a:gsLst>
                            <a:gs pos="0">
                              <a:srgbClr val="007035">
                                <a:alpha val="98000"/>
                              </a:srgbClr>
                            </a:gs>
                            <a:gs pos="100000">
                              <a:srgbClr val="74BE36"/>
                            </a:gs>
                          </a:gsLst>
                          <a:lin ang="0" scaled="1"/>
                        </a:gra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072788E" w14:textId="77777777" w:rsidR="00A72D26" w:rsidRDefault="00A72D26" w:rsidP="00414A08">
                            <w:pPr>
                              <w:jc w:val="center"/>
                            </w:pPr>
                          </w:p>
                        </w:txbxContent>
                      </wps:txbx>
                      <wps:bodyPr rot="0" vert="horz" wrap="square" lIns="36576" tIns="36576" rIns="36576" bIns="36576"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0309EA4" id="Text Box 8" o:spid="_x0000_s1028" type="#_x0000_t202" style="position:absolute;margin-left:.75pt;margin-top:98.3pt;width:450pt;height:48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" fillcolor="#007035" stroked="f" strokecolor="black [0]" insetpen="t">
                <v:fill opacity="64225f" color2="#74be36" rotate="t" angle="90" focus="100%" type="gradient"/>
                <v:shadow color="#ccc"/>
                <v:textbox inset="2.88pt,2.88pt,2.88pt,2.88pt">
                  <w:txbxContent>
                    <w:p w14:paraId="0072788E" w14:textId="77777777" w:rsidR="00A72D26" w:rsidRDefault="00A72D26" w:rsidP="00414A08">
                      <w:pPr>
                        <w:jc w:val="center"/>
                      </w:pPr>
                    </w:p>
                  </w:txbxContent>
                </v:textbox>
              </v:shape>
            </w:pict>
          </mc:Fallback>
        </mc:AlternateContent>
      </w:r>
      <w:r w:rsidR="00134821">
        <w:rPr>
          <w:noProof/>
        </w:rPr>
        <mc:AlternateContent>
          <mc:Choice Requires="wps">
            <w:drawing>
              <wp:anchor distT="0" distB="0" distL="114300" distR="114300" simplePos="0" relativeHeight="251670528" behindDoc="0" locked="0" layoutInCell="1" allowOverlap="1" wp14:anchorId="44B52A86" wp14:editId="752D2B6C">
                <wp:simplePos x="0" y="0"/>
                <wp:positionH relativeFrom="column">
                  <wp:posOffset>352425</wp:posOffset>
                </wp:positionH>
                <wp:positionV relativeFrom="paragraph">
                  <wp:posOffset>2620010</wp:posOffset>
                </wp:positionV>
                <wp:extent cx="4956175" cy="1943100"/>
                <wp:effectExtent l="0" t="0" r="0" b="0"/>
                <wp:wrapNone/>
                <wp:docPr id="5" name="Text Box 5"/>
                <wp:cNvGraphicFramePr/>
                <a:graphic xmlns:a="http://schemas.openxmlformats.org/drawingml/2006/main">
                  <a:graphicData uri="http://schemas.microsoft.com/office/word/2010/wordprocessingShape">
                    <wps:wsp>
                      <wps:cNvSpPr txBox="1"/>
                      <wps:spPr>
                        <a:xfrm>
                          <a:off x="0" y="0"/>
                          <a:ext cx="4956175" cy="1943100"/>
                        </a:xfrm>
                        <a:prstGeom prst="rect">
                          <a:avLst/>
                        </a:prstGeom>
                        <a:noFill/>
                        <a:ln w="6350">
                          <a:noFill/>
                        </a:ln>
                      </wps:spPr>
                      <wps:txbx>
                        <w:txbxContent>
                          <w:p w14:paraId="63CBB962" w14:textId="77777777" w:rsidR="00A72D26" w:rsidRDefault="00A72D26" w:rsidP="006A172D">
                            <w:pPr>
                              <w:jc w:val="center"/>
                              <w:rPr>
                                <w:b/>
                                <w:color w:val="FFFFFF" w:themeColor="background1"/>
                                <w:sz w:val="48"/>
                              </w:rPr>
                            </w:pPr>
                            <w:r>
                              <w:rPr>
                                <w:b/>
                                <w:color w:val="FFFFFF" w:themeColor="background1"/>
                                <w:sz w:val="48"/>
                              </w:rPr>
                              <w:t>SECMP0067</w:t>
                            </w:r>
                          </w:p>
                          <w:p w14:paraId="1993D6A5" w14:textId="77777777" w:rsidR="00A72D26" w:rsidRPr="00134821" w:rsidRDefault="00A72D26" w:rsidP="00134821">
                            <w:pPr>
                              <w:jc w:val="center"/>
                              <w:rPr>
                                <w:b/>
                                <w:color w:val="FFFFFF" w:themeColor="background1"/>
                                <w:sz w:val="48"/>
                              </w:rPr>
                            </w:pPr>
                            <w:r>
                              <w:rPr>
                                <w:b/>
                                <w:color w:val="FFFFFF" w:themeColor="background1"/>
                                <w:sz w:val="48"/>
                              </w:rPr>
                              <w:t>‘Service Request Traffic 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52A86" id="Text Box 5" o:spid="_x0000_s1029" type="#_x0000_t202" style="position:absolute;margin-left:27.75pt;margin-top:206.3pt;width:390.25pt;height:1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" filled="f" stroked="f" strokeweight=".5pt">
                <v:textbox>
                  <w:txbxContent>
                    <w:p w14:paraId="63CBB962" w14:textId="77777777" w:rsidR="00A72D26" w:rsidRDefault="00A72D26" w:rsidP="006A172D">
                      <w:pPr>
                        <w:jc w:val="center"/>
                        <w:rPr>
                          <w:b/>
                          <w:color w:val="FFFFFF" w:themeColor="background1"/>
                          <w:sz w:val="48"/>
                        </w:rPr>
                      </w:pPr>
                      <w:r>
                        <w:rPr>
                          <w:b/>
                          <w:color w:val="FFFFFF" w:themeColor="background1"/>
                          <w:sz w:val="48"/>
                        </w:rPr>
                        <w:t>SECMP0067</w:t>
                      </w:r>
                    </w:p>
                    <w:p w14:paraId="1993D6A5" w14:textId="77777777" w:rsidR="00A72D26" w:rsidRPr="00134821" w:rsidRDefault="00A72D26" w:rsidP="00134821">
                      <w:pPr>
                        <w:jc w:val="center"/>
                        <w:rPr>
                          <w:b/>
                          <w:color w:val="FFFFFF" w:themeColor="background1"/>
                          <w:sz w:val="48"/>
                        </w:rPr>
                      </w:pPr>
                      <w:r>
                        <w:rPr>
                          <w:b/>
                          <w:color w:val="FFFFFF" w:themeColor="background1"/>
                          <w:sz w:val="48"/>
                        </w:rPr>
                        <w:t>‘Service Request Traffic Management’</w:t>
                      </w:r>
                    </w:p>
                  </w:txbxContent>
                </v:textbox>
              </v:shape>
            </w:pict>
          </mc:Fallback>
        </mc:AlternateContent>
      </w:r>
      <w:r w:rsidR="00414A08">
        <w:rPr>
          <w:b/>
        </w:rPr>
        <w:br w:type="page"/>
      </w:r>
    </w:p>
    <w:p w14:paraId="6C88A1D8" w14:textId="77777777" w:rsidR="006A7764" w:rsidRDefault="006A0057" w:rsidP="006A7764">
      <w:pPr>
        <w:pStyle w:val="Subtitle"/>
      </w:pPr>
      <w:r>
        <w:lastRenderedPageBreak/>
        <w:t>About this document</w:t>
      </w:r>
    </w:p>
    <w:p w14:paraId="50B5D8D3" w14:textId="77777777" w:rsidR="006A7764" w:rsidRDefault="009B418B" w:rsidP="006A7764">
      <w:r w:rsidRPr="00793414">
        <w:t xml:space="preserve">This document is </w:t>
      </w:r>
      <w:r>
        <w:t>a</w:t>
      </w:r>
      <w:r w:rsidRPr="00793414">
        <w:t xml:space="preserve"> Modification Report. </w:t>
      </w:r>
      <w:r>
        <w:t>It</w:t>
      </w:r>
      <w:r w:rsidRPr="00793414">
        <w:t xml:space="preserve"> </w:t>
      </w:r>
      <w:r>
        <w:t xml:space="preserve">currently sets out the background, </w:t>
      </w:r>
      <w:r w:rsidRPr="00300777">
        <w:t xml:space="preserve">issue, </w:t>
      </w:r>
      <w:r w:rsidR="00A859D2" w:rsidRPr="00300777">
        <w:t xml:space="preserve">solution, impacts, costs, implementation approach </w:t>
      </w:r>
      <w:r w:rsidRPr="00300777">
        <w:t xml:space="preserve">and progression timetable for this </w:t>
      </w:r>
      <w:r w:rsidR="00620DF2" w:rsidRPr="00300777">
        <w:t>modification</w:t>
      </w:r>
      <w:r w:rsidRPr="00300777">
        <w:t>, along with any relevant discussions, views and conclusions</w:t>
      </w:r>
      <w:r w:rsidRPr="00793414">
        <w:t>.</w:t>
      </w:r>
      <w:r>
        <w:t xml:space="preserve"> </w:t>
      </w:r>
      <w:r w:rsidRPr="00300777">
        <w:t xml:space="preserve">This document will be updated as this </w:t>
      </w:r>
      <w:r w:rsidR="00620DF2" w:rsidRPr="00300777">
        <w:t>modification</w:t>
      </w:r>
      <w:r w:rsidRPr="00300777">
        <w:t xml:space="preserve"> progresses.</w:t>
      </w:r>
    </w:p>
    <w:p w14:paraId="6B4BEC25" w14:textId="77777777" w:rsidR="00414A08" w:rsidRPr="006A172D" w:rsidRDefault="006A172D" w:rsidP="006A172D">
      <w:pPr>
        <w:pStyle w:val="Subtitle"/>
      </w:pPr>
      <w:r w:rsidRPr="006A172D">
        <w:t>C</w:t>
      </w:r>
      <w:r w:rsidRPr="00B62A67">
        <w:t>onte</w:t>
      </w:r>
      <w:r w:rsidRPr="006A172D">
        <w:t>nts</w:t>
      </w:r>
    </w:p>
    <w:p w14:paraId="5AAF2AF2" w14:textId="77777777" w:rsidR="00B13ABE" w:rsidRDefault="00B62A67">
      <w:pPr>
        <w:pStyle w:val="TOC1"/>
        <w:tabs>
          <w:tab w:val="left" w:pos="400"/>
          <w:tab w:val="right" w:leader="dot" w:pos="9016"/>
        </w:tabs>
        <w:rPr>
          <w:rFonts w:asciiTheme="minorHAnsi" w:eastAsiaTheme="minorEastAsia" w:hAnsiTheme="minorHAnsi"/>
          <w:noProof/>
          <w:color w:val="auto"/>
          <w:sz w:val="22"/>
          <w:lang w:eastAsia="en-GB"/>
        </w:rPr>
      </w:pPr>
      <w:r>
        <w:fldChar w:fldCharType="begin"/>
      </w:r>
      <w:r>
        <w:instrText xml:space="preserve"> TOC \h \z \t "Heading 1,1" </w:instrText>
      </w:r>
      <w:r>
        <w:fldChar w:fldCharType="separate"/>
      </w:r>
      <w:hyperlink w:anchor="_Toc29556301" w:history="1">
        <w:r w:rsidR="00B13ABE" w:rsidRPr="00667B59">
          <w:rPr>
            <w:rStyle w:val="Hyperlink"/>
            <w:noProof/>
          </w:rPr>
          <w:t>1.</w:t>
        </w:r>
        <w:r w:rsidR="00B13ABE">
          <w:rPr>
            <w:rFonts w:asciiTheme="minorHAnsi" w:eastAsiaTheme="minorEastAsia" w:hAnsiTheme="minorHAnsi"/>
            <w:noProof/>
            <w:color w:val="auto"/>
            <w:sz w:val="22"/>
            <w:lang w:eastAsia="en-GB"/>
          </w:rPr>
          <w:tab/>
        </w:r>
        <w:r w:rsidR="00B13ABE" w:rsidRPr="00667B59">
          <w:rPr>
            <w:rStyle w:val="Hyperlink"/>
            <w:noProof/>
          </w:rPr>
          <w:t>Summary</w:t>
        </w:r>
        <w:r w:rsidR="00B13ABE">
          <w:rPr>
            <w:noProof/>
            <w:webHidden/>
          </w:rPr>
          <w:tab/>
        </w:r>
        <w:r w:rsidR="00B13ABE">
          <w:rPr>
            <w:noProof/>
            <w:webHidden/>
          </w:rPr>
          <w:fldChar w:fldCharType="begin"/>
        </w:r>
        <w:r w:rsidR="00B13ABE">
          <w:rPr>
            <w:noProof/>
            <w:webHidden/>
          </w:rPr>
          <w:instrText xml:space="preserve"> PAGEREF _Toc29556301 \h </w:instrText>
        </w:r>
        <w:r w:rsidR="00B13ABE">
          <w:rPr>
            <w:noProof/>
            <w:webHidden/>
          </w:rPr>
        </w:r>
        <w:r w:rsidR="00B13ABE">
          <w:rPr>
            <w:noProof/>
            <w:webHidden/>
          </w:rPr>
          <w:fldChar w:fldCharType="separate"/>
        </w:r>
        <w:r w:rsidR="00B13ABE">
          <w:rPr>
            <w:noProof/>
            <w:webHidden/>
          </w:rPr>
          <w:t>3</w:t>
        </w:r>
        <w:r w:rsidR="00B13ABE">
          <w:rPr>
            <w:noProof/>
            <w:webHidden/>
          </w:rPr>
          <w:fldChar w:fldCharType="end"/>
        </w:r>
      </w:hyperlink>
    </w:p>
    <w:p w14:paraId="0D0F6826" w14:textId="77777777" w:rsidR="00B13ABE" w:rsidRDefault="00D32614">
      <w:pPr>
        <w:pStyle w:val="TOC1"/>
        <w:tabs>
          <w:tab w:val="left" w:pos="400"/>
          <w:tab w:val="right" w:leader="dot" w:pos="9016"/>
        </w:tabs>
        <w:rPr>
          <w:rFonts w:asciiTheme="minorHAnsi" w:eastAsiaTheme="minorEastAsia" w:hAnsiTheme="minorHAnsi"/>
          <w:noProof/>
          <w:color w:val="auto"/>
          <w:sz w:val="22"/>
          <w:lang w:eastAsia="en-GB"/>
        </w:rPr>
      </w:pPr>
      <w:hyperlink w:anchor="_Toc29556302" w:history="1">
        <w:r w:rsidR="00B13ABE" w:rsidRPr="00667B59">
          <w:rPr>
            <w:rStyle w:val="Hyperlink"/>
            <w:noProof/>
          </w:rPr>
          <w:t>2.</w:t>
        </w:r>
        <w:r w:rsidR="00B13ABE">
          <w:rPr>
            <w:rFonts w:asciiTheme="minorHAnsi" w:eastAsiaTheme="minorEastAsia" w:hAnsiTheme="minorHAnsi"/>
            <w:noProof/>
            <w:color w:val="auto"/>
            <w:sz w:val="22"/>
            <w:lang w:eastAsia="en-GB"/>
          </w:rPr>
          <w:tab/>
        </w:r>
        <w:r w:rsidR="00B13ABE" w:rsidRPr="00667B59">
          <w:rPr>
            <w:rStyle w:val="Hyperlink"/>
            <w:noProof/>
          </w:rPr>
          <w:t>Issue</w:t>
        </w:r>
        <w:r w:rsidR="00B13ABE">
          <w:rPr>
            <w:noProof/>
            <w:webHidden/>
          </w:rPr>
          <w:tab/>
        </w:r>
        <w:r w:rsidR="00B13ABE">
          <w:rPr>
            <w:noProof/>
            <w:webHidden/>
          </w:rPr>
          <w:fldChar w:fldCharType="begin"/>
        </w:r>
        <w:r w:rsidR="00B13ABE">
          <w:rPr>
            <w:noProof/>
            <w:webHidden/>
          </w:rPr>
          <w:instrText xml:space="preserve"> PAGEREF _Toc29556302 \h </w:instrText>
        </w:r>
        <w:r w:rsidR="00B13ABE">
          <w:rPr>
            <w:noProof/>
            <w:webHidden/>
          </w:rPr>
        </w:r>
        <w:r w:rsidR="00B13ABE">
          <w:rPr>
            <w:noProof/>
            <w:webHidden/>
          </w:rPr>
          <w:fldChar w:fldCharType="separate"/>
        </w:r>
        <w:r w:rsidR="00B13ABE">
          <w:rPr>
            <w:noProof/>
            <w:webHidden/>
          </w:rPr>
          <w:t>4</w:t>
        </w:r>
        <w:r w:rsidR="00B13ABE">
          <w:rPr>
            <w:noProof/>
            <w:webHidden/>
          </w:rPr>
          <w:fldChar w:fldCharType="end"/>
        </w:r>
      </w:hyperlink>
    </w:p>
    <w:p w14:paraId="231B324D" w14:textId="77777777" w:rsidR="00B13ABE" w:rsidRDefault="00D32614">
      <w:pPr>
        <w:pStyle w:val="TOC1"/>
        <w:tabs>
          <w:tab w:val="left" w:pos="400"/>
          <w:tab w:val="right" w:leader="dot" w:pos="9016"/>
        </w:tabs>
        <w:rPr>
          <w:rFonts w:asciiTheme="minorHAnsi" w:eastAsiaTheme="minorEastAsia" w:hAnsiTheme="minorHAnsi"/>
          <w:noProof/>
          <w:color w:val="auto"/>
          <w:sz w:val="22"/>
          <w:lang w:eastAsia="en-GB"/>
        </w:rPr>
      </w:pPr>
      <w:hyperlink w:anchor="_Toc29556303" w:history="1">
        <w:r w:rsidR="00B13ABE" w:rsidRPr="00667B59">
          <w:rPr>
            <w:rStyle w:val="Hyperlink"/>
            <w:noProof/>
          </w:rPr>
          <w:t>3.</w:t>
        </w:r>
        <w:r w:rsidR="00B13ABE">
          <w:rPr>
            <w:rFonts w:asciiTheme="minorHAnsi" w:eastAsiaTheme="minorEastAsia" w:hAnsiTheme="minorHAnsi"/>
            <w:noProof/>
            <w:color w:val="auto"/>
            <w:sz w:val="22"/>
            <w:lang w:eastAsia="en-GB"/>
          </w:rPr>
          <w:tab/>
        </w:r>
        <w:r w:rsidR="00B13ABE" w:rsidRPr="00667B59">
          <w:rPr>
            <w:rStyle w:val="Hyperlink"/>
            <w:noProof/>
          </w:rPr>
          <w:t>Solution</w:t>
        </w:r>
        <w:r w:rsidR="00B13ABE">
          <w:rPr>
            <w:noProof/>
            <w:webHidden/>
          </w:rPr>
          <w:tab/>
        </w:r>
        <w:r w:rsidR="00B13ABE">
          <w:rPr>
            <w:noProof/>
            <w:webHidden/>
          </w:rPr>
          <w:fldChar w:fldCharType="begin"/>
        </w:r>
        <w:r w:rsidR="00B13ABE">
          <w:rPr>
            <w:noProof/>
            <w:webHidden/>
          </w:rPr>
          <w:instrText xml:space="preserve"> PAGEREF _Toc29556303 \h </w:instrText>
        </w:r>
        <w:r w:rsidR="00B13ABE">
          <w:rPr>
            <w:noProof/>
            <w:webHidden/>
          </w:rPr>
        </w:r>
        <w:r w:rsidR="00B13ABE">
          <w:rPr>
            <w:noProof/>
            <w:webHidden/>
          </w:rPr>
          <w:fldChar w:fldCharType="separate"/>
        </w:r>
        <w:r w:rsidR="00B13ABE">
          <w:rPr>
            <w:noProof/>
            <w:webHidden/>
          </w:rPr>
          <w:t>5</w:t>
        </w:r>
        <w:r w:rsidR="00B13ABE">
          <w:rPr>
            <w:noProof/>
            <w:webHidden/>
          </w:rPr>
          <w:fldChar w:fldCharType="end"/>
        </w:r>
      </w:hyperlink>
    </w:p>
    <w:p w14:paraId="65658C29" w14:textId="77777777" w:rsidR="00B13ABE" w:rsidRDefault="00D32614">
      <w:pPr>
        <w:pStyle w:val="TOC1"/>
        <w:tabs>
          <w:tab w:val="left" w:pos="400"/>
          <w:tab w:val="right" w:leader="dot" w:pos="9016"/>
        </w:tabs>
        <w:rPr>
          <w:rFonts w:asciiTheme="minorHAnsi" w:eastAsiaTheme="minorEastAsia" w:hAnsiTheme="minorHAnsi"/>
          <w:noProof/>
          <w:color w:val="auto"/>
          <w:sz w:val="22"/>
          <w:lang w:eastAsia="en-GB"/>
        </w:rPr>
      </w:pPr>
      <w:hyperlink w:anchor="_Toc29556304" w:history="1">
        <w:r w:rsidR="00B13ABE" w:rsidRPr="00667B59">
          <w:rPr>
            <w:rStyle w:val="Hyperlink"/>
            <w:noProof/>
          </w:rPr>
          <w:t>4.</w:t>
        </w:r>
        <w:r w:rsidR="00B13ABE">
          <w:rPr>
            <w:rFonts w:asciiTheme="minorHAnsi" w:eastAsiaTheme="minorEastAsia" w:hAnsiTheme="minorHAnsi"/>
            <w:noProof/>
            <w:color w:val="auto"/>
            <w:sz w:val="22"/>
            <w:lang w:eastAsia="en-GB"/>
          </w:rPr>
          <w:tab/>
        </w:r>
        <w:r w:rsidR="00B13ABE" w:rsidRPr="00667B59">
          <w:rPr>
            <w:rStyle w:val="Hyperlink"/>
            <w:noProof/>
          </w:rPr>
          <w:t>Impacts</w:t>
        </w:r>
        <w:r w:rsidR="00B13ABE">
          <w:rPr>
            <w:noProof/>
            <w:webHidden/>
          </w:rPr>
          <w:tab/>
        </w:r>
        <w:r w:rsidR="00B13ABE">
          <w:rPr>
            <w:noProof/>
            <w:webHidden/>
          </w:rPr>
          <w:fldChar w:fldCharType="begin"/>
        </w:r>
        <w:r w:rsidR="00B13ABE">
          <w:rPr>
            <w:noProof/>
            <w:webHidden/>
          </w:rPr>
          <w:instrText xml:space="preserve"> PAGEREF _Toc29556304 \h </w:instrText>
        </w:r>
        <w:r w:rsidR="00B13ABE">
          <w:rPr>
            <w:noProof/>
            <w:webHidden/>
          </w:rPr>
        </w:r>
        <w:r w:rsidR="00B13ABE">
          <w:rPr>
            <w:noProof/>
            <w:webHidden/>
          </w:rPr>
          <w:fldChar w:fldCharType="separate"/>
        </w:r>
        <w:r w:rsidR="00B13ABE">
          <w:rPr>
            <w:noProof/>
            <w:webHidden/>
          </w:rPr>
          <w:t>6</w:t>
        </w:r>
        <w:r w:rsidR="00B13ABE">
          <w:rPr>
            <w:noProof/>
            <w:webHidden/>
          </w:rPr>
          <w:fldChar w:fldCharType="end"/>
        </w:r>
      </w:hyperlink>
    </w:p>
    <w:p w14:paraId="03BEF915" w14:textId="77777777" w:rsidR="00B13ABE" w:rsidRDefault="00D32614">
      <w:pPr>
        <w:pStyle w:val="TOC1"/>
        <w:tabs>
          <w:tab w:val="left" w:pos="400"/>
          <w:tab w:val="right" w:leader="dot" w:pos="9016"/>
        </w:tabs>
        <w:rPr>
          <w:rFonts w:asciiTheme="minorHAnsi" w:eastAsiaTheme="minorEastAsia" w:hAnsiTheme="minorHAnsi"/>
          <w:noProof/>
          <w:color w:val="auto"/>
          <w:sz w:val="22"/>
          <w:lang w:eastAsia="en-GB"/>
        </w:rPr>
      </w:pPr>
      <w:hyperlink w:anchor="_Toc29556305" w:history="1">
        <w:r w:rsidR="00B13ABE" w:rsidRPr="00667B59">
          <w:rPr>
            <w:rStyle w:val="Hyperlink"/>
            <w:noProof/>
          </w:rPr>
          <w:t>5.</w:t>
        </w:r>
        <w:r w:rsidR="00B13ABE">
          <w:rPr>
            <w:rFonts w:asciiTheme="minorHAnsi" w:eastAsiaTheme="minorEastAsia" w:hAnsiTheme="minorHAnsi"/>
            <w:noProof/>
            <w:color w:val="auto"/>
            <w:sz w:val="22"/>
            <w:lang w:eastAsia="en-GB"/>
          </w:rPr>
          <w:tab/>
        </w:r>
        <w:r w:rsidR="00B13ABE" w:rsidRPr="00667B59">
          <w:rPr>
            <w:rStyle w:val="Hyperlink"/>
            <w:noProof/>
          </w:rPr>
          <w:t>Costs</w:t>
        </w:r>
        <w:r w:rsidR="00B13ABE">
          <w:rPr>
            <w:noProof/>
            <w:webHidden/>
          </w:rPr>
          <w:tab/>
        </w:r>
        <w:r w:rsidR="00B13ABE">
          <w:rPr>
            <w:noProof/>
            <w:webHidden/>
          </w:rPr>
          <w:fldChar w:fldCharType="begin"/>
        </w:r>
        <w:r w:rsidR="00B13ABE">
          <w:rPr>
            <w:noProof/>
            <w:webHidden/>
          </w:rPr>
          <w:instrText xml:space="preserve"> PAGEREF _Toc29556305 \h </w:instrText>
        </w:r>
        <w:r w:rsidR="00B13ABE">
          <w:rPr>
            <w:noProof/>
            <w:webHidden/>
          </w:rPr>
        </w:r>
        <w:r w:rsidR="00B13ABE">
          <w:rPr>
            <w:noProof/>
            <w:webHidden/>
          </w:rPr>
          <w:fldChar w:fldCharType="separate"/>
        </w:r>
        <w:r w:rsidR="00B13ABE">
          <w:rPr>
            <w:noProof/>
            <w:webHidden/>
          </w:rPr>
          <w:t>8</w:t>
        </w:r>
        <w:r w:rsidR="00B13ABE">
          <w:rPr>
            <w:noProof/>
            <w:webHidden/>
          </w:rPr>
          <w:fldChar w:fldCharType="end"/>
        </w:r>
      </w:hyperlink>
    </w:p>
    <w:p w14:paraId="50665B97" w14:textId="77777777" w:rsidR="00B13ABE" w:rsidRDefault="00D32614">
      <w:pPr>
        <w:pStyle w:val="TOC1"/>
        <w:tabs>
          <w:tab w:val="left" w:pos="400"/>
          <w:tab w:val="right" w:leader="dot" w:pos="9016"/>
        </w:tabs>
        <w:rPr>
          <w:rFonts w:asciiTheme="minorHAnsi" w:eastAsiaTheme="minorEastAsia" w:hAnsiTheme="minorHAnsi"/>
          <w:noProof/>
          <w:color w:val="auto"/>
          <w:sz w:val="22"/>
          <w:lang w:eastAsia="en-GB"/>
        </w:rPr>
      </w:pPr>
      <w:hyperlink w:anchor="_Toc29556306" w:history="1">
        <w:r w:rsidR="00B13ABE" w:rsidRPr="00667B59">
          <w:rPr>
            <w:rStyle w:val="Hyperlink"/>
            <w:noProof/>
          </w:rPr>
          <w:t>6.</w:t>
        </w:r>
        <w:r w:rsidR="00B13ABE">
          <w:rPr>
            <w:rFonts w:asciiTheme="minorHAnsi" w:eastAsiaTheme="minorEastAsia" w:hAnsiTheme="minorHAnsi"/>
            <w:noProof/>
            <w:color w:val="auto"/>
            <w:sz w:val="22"/>
            <w:lang w:eastAsia="en-GB"/>
          </w:rPr>
          <w:tab/>
        </w:r>
        <w:r w:rsidR="00B13ABE" w:rsidRPr="00667B59">
          <w:rPr>
            <w:rStyle w:val="Hyperlink"/>
            <w:noProof/>
          </w:rPr>
          <w:t>Implementation approach</w:t>
        </w:r>
        <w:r w:rsidR="00B13ABE">
          <w:rPr>
            <w:noProof/>
            <w:webHidden/>
          </w:rPr>
          <w:tab/>
        </w:r>
        <w:r w:rsidR="00B13ABE">
          <w:rPr>
            <w:noProof/>
            <w:webHidden/>
          </w:rPr>
          <w:fldChar w:fldCharType="begin"/>
        </w:r>
        <w:r w:rsidR="00B13ABE">
          <w:rPr>
            <w:noProof/>
            <w:webHidden/>
          </w:rPr>
          <w:instrText xml:space="preserve"> PAGEREF _Toc29556306 \h </w:instrText>
        </w:r>
        <w:r w:rsidR="00B13ABE">
          <w:rPr>
            <w:noProof/>
            <w:webHidden/>
          </w:rPr>
        </w:r>
        <w:r w:rsidR="00B13ABE">
          <w:rPr>
            <w:noProof/>
            <w:webHidden/>
          </w:rPr>
          <w:fldChar w:fldCharType="separate"/>
        </w:r>
        <w:r w:rsidR="00B13ABE">
          <w:rPr>
            <w:noProof/>
            <w:webHidden/>
          </w:rPr>
          <w:t>9</w:t>
        </w:r>
        <w:r w:rsidR="00B13ABE">
          <w:rPr>
            <w:noProof/>
            <w:webHidden/>
          </w:rPr>
          <w:fldChar w:fldCharType="end"/>
        </w:r>
      </w:hyperlink>
    </w:p>
    <w:p w14:paraId="01D49C35" w14:textId="77777777" w:rsidR="00B13ABE" w:rsidRDefault="00D32614">
      <w:pPr>
        <w:pStyle w:val="TOC1"/>
        <w:tabs>
          <w:tab w:val="left" w:pos="400"/>
          <w:tab w:val="right" w:leader="dot" w:pos="9016"/>
        </w:tabs>
        <w:rPr>
          <w:rFonts w:asciiTheme="minorHAnsi" w:eastAsiaTheme="minorEastAsia" w:hAnsiTheme="minorHAnsi"/>
          <w:noProof/>
          <w:color w:val="auto"/>
          <w:sz w:val="22"/>
          <w:lang w:eastAsia="en-GB"/>
        </w:rPr>
      </w:pPr>
      <w:hyperlink w:anchor="_Toc29556307" w:history="1">
        <w:r w:rsidR="00B13ABE" w:rsidRPr="00667B59">
          <w:rPr>
            <w:rStyle w:val="Hyperlink"/>
            <w:noProof/>
          </w:rPr>
          <w:t>7.</w:t>
        </w:r>
        <w:r w:rsidR="00B13ABE">
          <w:rPr>
            <w:rFonts w:asciiTheme="minorHAnsi" w:eastAsiaTheme="minorEastAsia" w:hAnsiTheme="minorHAnsi"/>
            <w:noProof/>
            <w:color w:val="auto"/>
            <w:sz w:val="22"/>
            <w:lang w:eastAsia="en-GB"/>
          </w:rPr>
          <w:tab/>
        </w:r>
        <w:r w:rsidR="00B13ABE" w:rsidRPr="00667B59">
          <w:rPr>
            <w:rStyle w:val="Hyperlink"/>
            <w:noProof/>
          </w:rPr>
          <w:t>Assessment of the proposal</w:t>
        </w:r>
        <w:r w:rsidR="00B13ABE">
          <w:rPr>
            <w:noProof/>
            <w:webHidden/>
          </w:rPr>
          <w:tab/>
        </w:r>
        <w:r w:rsidR="00B13ABE">
          <w:rPr>
            <w:noProof/>
            <w:webHidden/>
          </w:rPr>
          <w:fldChar w:fldCharType="begin"/>
        </w:r>
        <w:r w:rsidR="00B13ABE">
          <w:rPr>
            <w:noProof/>
            <w:webHidden/>
          </w:rPr>
          <w:instrText xml:space="preserve"> PAGEREF _Toc29556307 \h </w:instrText>
        </w:r>
        <w:r w:rsidR="00B13ABE">
          <w:rPr>
            <w:noProof/>
            <w:webHidden/>
          </w:rPr>
        </w:r>
        <w:r w:rsidR="00B13ABE">
          <w:rPr>
            <w:noProof/>
            <w:webHidden/>
          </w:rPr>
          <w:fldChar w:fldCharType="separate"/>
        </w:r>
        <w:r w:rsidR="00B13ABE">
          <w:rPr>
            <w:noProof/>
            <w:webHidden/>
          </w:rPr>
          <w:t>10</w:t>
        </w:r>
        <w:r w:rsidR="00B13ABE">
          <w:rPr>
            <w:noProof/>
            <w:webHidden/>
          </w:rPr>
          <w:fldChar w:fldCharType="end"/>
        </w:r>
      </w:hyperlink>
    </w:p>
    <w:p w14:paraId="54794364" w14:textId="77777777" w:rsidR="00B13ABE" w:rsidRDefault="00D32614">
      <w:pPr>
        <w:pStyle w:val="TOC1"/>
        <w:tabs>
          <w:tab w:val="right" w:leader="dot" w:pos="9016"/>
        </w:tabs>
        <w:rPr>
          <w:rFonts w:asciiTheme="minorHAnsi" w:eastAsiaTheme="minorEastAsia" w:hAnsiTheme="minorHAnsi"/>
          <w:noProof/>
          <w:color w:val="auto"/>
          <w:sz w:val="22"/>
          <w:lang w:eastAsia="en-GB"/>
        </w:rPr>
      </w:pPr>
      <w:hyperlink w:anchor="_Toc29556308" w:history="1">
        <w:r w:rsidR="00B13ABE" w:rsidRPr="00667B59">
          <w:rPr>
            <w:rStyle w:val="Hyperlink"/>
            <w:noProof/>
          </w:rPr>
          <w:t>Appendix 1: Progression timetable</w:t>
        </w:r>
        <w:r w:rsidR="00B13ABE">
          <w:rPr>
            <w:noProof/>
            <w:webHidden/>
          </w:rPr>
          <w:tab/>
        </w:r>
        <w:r w:rsidR="00B13ABE">
          <w:rPr>
            <w:noProof/>
            <w:webHidden/>
          </w:rPr>
          <w:fldChar w:fldCharType="begin"/>
        </w:r>
        <w:r w:rsidR="00B13ABE">
          <w:rPr>
            <w:noProof/>
            <w:webHidden/>
          </w:rPr>
          <w:instrText xml:space="preserve"> PAGEREF _Toc29556308 \h </w:instrText>
        </w:r>
        <w:r w:rsidR="00B13ABE">
          <w:rPr>
            <w:noProof/>
            <w:webHidden/>
          </w:rPr>
        </w:r>
        <w:r w:rsidR="00B13ABE">
          <w:rPr>
            <w:noProof/>
            <w:webHidden/>
          </w:rPr>
          <w:fldChar w:fldCharType="separate"/>
        </w:r>
        <w:r w:rsidR="00B13ABE">
          <w:rPr>
            <w:noProof/>
            <w:webHidden/>
          </w:rPr>
          <w:t>12</w:t>
        </w:r>
        <w:r w:rsidR="00B13ABE">
          <w:rPr>
            <w:noProof/>
            <w:webHidden/>
          </w:rPr>
          <w:fldChar w:fldCharType="end"/>
        </w:r>
      </w:hyperlink>
    </w:p>
    <w:p w14:paraId="4B1B3EA1" w14:textId="77777777" w:rsidR="00B13ABE" w:rsidRDefault="00D32614">
      <w:pPr>
        <w:pStyle w:val="TOC1"/>
        <w:tabs>
          <w:tab w:val="right" w:leader="dot" w:pos="9016"/>
        </w:tabs>
        <w:rPr>
          <w:rFonts w:asciiTheme="minorHAnsi" w:eastAsiaTheme="minorEastAsia" w:hAnsiTheme="minorHAnsi"/>
          <w:noProof/>
          <w:color w:val="auto"/>
          <w:sz w:val="22"/>
          <w:lang w:eastAsia="en-GB"/>
        </w:rPr>
      </w:pPr>
      <w:hyperlink w:anchor="_Toc29556309" w:history="1">
        <w:r w:rsidR="00B13ABE" w:rsidRPr="00667B59">
          <w:rPr>
            <w:rStyle w:val="Hyperlink"/>
            <w:noProof/>
          </w:rPr>
          <w:t>Appendix 2: Glossary</w:t>
        </w:r>
        <w:r w:rsidR="00B13ABE">
          <w:rPr>
            <w:noProof/>
            <w:webHidden/>
          </w:rPr>
          <w:tab/>
        </w:r>
        <w:r w:rsidR="00B13ABE">
          <w:rPr>
            <w:noProof/>
            <w:webHidden/>
          </w:rPr>
          <w:fldChar w:fldCharType="begin"/>
        </w:r>
        <w:r w:rsidR="00B13ABE">
          <w:rPr>
            <w:noProof/>
            <w:webHidden/>
          </w:rPr>
          <w:instrText xml:space="preserve"> PAGEREF _Toc29556309 \h </w:instrText>
        </w:r>
        <w:r w:rsidR="00B13ABE">
          <w:rPr>
            <w:noProof/>
            <w:webHidden/>
          </w:rPr>
        </w:r>
        <w:r w:rsidR="00B13ABE">
          <w:rPr>
            <w:noProof/>
            <w:webHidden/>
          </w:rPr>
          <w:fldChar w:fldCharType="separate"/>
        </w:r>
        <w:r w:rsidR="00B13ABE">
          <w:rPr>
            <w:noProof/>
            <w:webHidden/>
          </w:rPr>
          <w:t>13</w:t>
        </w:r>
        <w:r w:rsidR="00B13ABE">
          <w:rPr>
            <w:noProof/>
            <w:webHidden/>
          </w:rPr>
          <w:fldChar w:fldCharType="end"/>
        </w:r>
      </w:hyperlink>
    </w:p>
    <w:p w14:paraId="6F3E7529" w14:textId="77777777" w:rsidR="006A172D" w:rsidRDefault="00B62A67" w:rsidP="006A7764">
      <w:pPr>
        <w:pStyle w:val="TOC1"/>
        <w:tabs>
          <w:tab w:val="right" w:leader="dot" w:pos="9016"/>
        </w:tabs>
      </w:pPr>
      <w:r>
        <w:fldChar w:fldCharType="end"/>
      </w:r>
    </w:p>
    <w:p w14:paraId="4A219B75" w14:textId="09FF3BB6" w:rsidR="00300777" w:rsidRDefault="00300777" w:rsidP="00300777">
      <w:r>
        <w:t xml:space="preserve">This document also has </w:t>
      </w:r>
      <w:r w:rsidR="002A205B">
        <w:t>eight</w:t>
      </w:r>
      <w:r>
        <w:t xml:space="preserve"> annexes:</w:t>
      </w:r>
    </w:p>
    <w:p w14:paraId="02A44497" w14:textId="5E014088" w:rsidR="00FF13A6" w:rsidRDefault="00FF13A6" w:rsidP="00F0671A">
      <w:pPr>
        <w:pStyle w:val="ListParagraph"/>
      </w:pPr>
      <w:r>
        <w:rPr>
          <w:b/>
        </w:rPr>
        <w:t xml:space="preserve">Annex A </w:t>
      </w:r>
      <w:r w:rsidRPr="00661925">
        <w:rPr>
          <w:bCs/>
        </w:rPr>
        <w:t xml:space="preserve">contains the </w:t>
      </w:r>
      <w:r w:rsidR="00FB49B1" w:rsidRPr="006C54E6">
        <w:t>redlined changes to the</w:t>
      </w:r>
      <w:r w:rsidR="00FB49B1">
        <w:t xml:space="preserve"> </w:t>
      </w:r>
      <w:r w:rsidR="00FB49B1">
        <w:rPr>
          <w:bCs/>
        </w:rPr>
        <w:t>Traffic Management Mechanism Document.</w:t>
      </w:r>
    </w:p>
    <w:p w14:paraId="0655B132" w14:textId="57181B62" w:rsidR="00300777" w:rsidRPr="006C54E6" w:rsidRDefault="00300777" w:rsidP="00300777">
      <w:pPr>
        <w:pStyle w:val="ListParagraph"/>
      </w:pPr>
      <w:r w:rsidRPr="00F80A9C">
        <w:rPr>
          <w:b/>
        </w:rPr>
        <w:t xml:space="preserve">Annex </w:t>
      </w:r>
      <w:r w:rsidR="00D370D2">
        <w:rPr>
          <w:b/>
        </w:rPr>
        <w:t>B</w:t>
      </w:r>
      <w:r>
        <w:t xml:space="preserve"> contains the business requirements </w:t>
      </w:r>
      <w:r w:rsidRPr="006C54E6">
        <w:t xml:space="preserve">for </w:t>
      </w:r>
      <w:r>
        <w:t>the</w:t>
      </w:r>
      <w:r w:rsidRPr="006C54E6">
        <w:t xml:space="preserve"> proposed solution.</w:t>
      </w:r>
    </w:p>
    <w:p w14:paraId="0B925FB7" w14:textId="499A8368" w:rsidR="00095C11" w:rsidRPr="00095C11" w:rsidRDefault="00095C11" w:rsidP="00300777">
      <w:pPr>
        <w:pStyle w:val="ListParagraph"/>
      </w:pPr>
      <w:r>
        <w:rPr>
          <w:b/>
        </w:rPr>
        <w:t xml:space="preserve">Annex C </w:t>
      </w:r>
      <w:r w:rsidRPr="008F1F17">
        <w:rPr>
          <w:bCs/>
        </w:rPr>
        <w:t>contains the Reporting</w:t>
      </w:r>
      <w:r w:rsidR="00804629">
        <w:rPr>
          <w:bCs/>
        </w:rPr>
        <w:t xml:space="preserve"> Wireframes</w:t>
      </w:r>
      <w:r>
        <w:rPr>
          <w:bCs/>
        </w:rPr>
        <w:t>.</w:t>
      </w:r>
    </w:p>
    <w:p w14:paraId="207B8EE7" w14:textId="0DB07705" w:rsidR="00300777" w:rsidRDefault="00300777" w:rsidP="00300777">
      <w:pPr>
        <w:pStyle w:val="ListParagraph"/>
      </w:pPr>
      <w:r w:rsidRPr="006C54E6">
        <w:rPr>
          <w:b/>
        </w:rPr>
        <w:t xml:space="preserve">Annex </w:t>
      </w:r>
      <w:r w:rsidR="00095C11">
        <w:rPr>
          <w:b/>
        </w:rPr>
        <w:t>D</w:t>
      </w:r>
      <w:r w:rsidRPr="006C54E6">
        <w:t xml:space="preserve"> contains the redlined changes to the</w:t>
      </w:r>
      <w:r>
        <w:t xml:space="preserve"> Smart Energy Code</w:t>
      </w:r>
      <w:r w:rsidRPr="006C54E6">
        <w:t xml:space="preserve"> </w:t>
      </w:r>
      <w:r>
        <w:t>(</w:t>
      </w:r>
      <w:r w:rsidRPr="006C54E6">
        <w:t>SEC</w:t>
      </w:r>
      <w:r>
        <w:t>)</w:t>
      </w:r>
      <w:r w:rsidRPr="006C54E6">
        <w:t xml:space="preserve"> required to deliver </w:t>
      </w:r>
      <w:r>
        <w:t>the proposed solution.</w:t>
      </w:r>
    </w:p>
    <w:p w14:paraId="08712EFF" w14:textId="6B4F3469" w:rsidR="00BB3482" w:rsidRDefault="00300777" w:rsidP="00095C11">
      <w:pPr>
        <w:pStyle w:val="ListParagraph"/>
      </w:pPr>
      <w:r>
        <w:rPr>
          <w:b/>
        </w:rPr>
        <w:t xml:space="preserve">Annex </w:t>
      </w:r>
      <w:r w:rsidR="00095C11">
        <w:rPr>
          <w:b/>
        </w:rPr>
        <w:t>E</w:t>
      </w:r>
      <w:r>
        <w:rPr>
          <w:b/>
        </w:rPr>
        <w:t xml:space="preserve"> </w:t>
      </w:r>
      <w:r w:rsidRPr="00C45CC5">
        <w:rPr>
          <w:bCs/>
        </w:rPr>
        <w:t>contains</w:t>
      </w:r>
      <w:r>
        <w:rPr>
          <w:bCs/>
        </w:rPr>
        <w:t xml:space="preserve"> the </w:t>
      </w:r>
      <w:r>
        <w:t xml:space="preserve">full Data Communications Company (DCC) </w:t>
      </w:r>
      <w:r w:rsidR="003C7BF0">
        <w:t xml:space="preserve">Impact </w:t>
      </w:r>
      <w:r>
        <w:t>Assessment response</w:t>
      </w:r>
      <w:r w:rsidR="00BB3482">
        <w:t>.</w:t>
      </w:r>
    </w:p>
    <w:p w14:paraId="2D55D1EA" w14:textId="1FA26A18" w:rsidR="00300777" w:rsidRPr="002A205B" w:rsidRDefault="00BB3482" w:rsidP="00300777">
      <w:pPr>
        <w:pStyle w:val="ListParagraph"/>
      </w:pPr>
      <w:r>
        <w:rPr>
          <w:b/>
        </w:rPr>
        <w:t xml:space="preserve">Annex F </w:t>
      </w:r>
      <w:r>
        <w:rPr>
          <w:bCs/>
        </w:rPr>
        <w:t>contains the full Refinement Consultation responses</w:t>
      </w:r>
      <w:r w:rsidR="00B016A2">
        <w:rPr>
          <w:bCs/>
        </w:rPr>
        <w:t>.</w:t>
      </w:r>
    </w:p>
    <w:p w14:paraId="34CCDE4E" w14:textId="2DED4B66" w:rsidR="002A205B" w:rsidRPr="008F1F17" w:rsidRDefault="002A205B" w:rsidP="00300777">
      <w:pPr>
        <w:pStyle w:val="ListParagraph"/>
      </w:pPr>
      <w:r>
        <w:rPr>
          <w:b/>
        </w:rPr>
        <w:t xml:space="preserve">Annex G </w:t>
      </w:r>
      <w:r w:rsidRPr="002A205B">
        <w:rPr>
          <w:bCs/>
        </w:rPr>
        <w:t>contains a worked example of how the solution will work</w:t>
      </w:r>
      <w:r>
        <w:rPr>
          <w:bCs/>
        </w:rPr>
        <w:t>.</w:t>
      </w:r>
    </w:p>
    <w:p w14:paraId="0202F845" w14:textId="47B011EF" w:rsidR="008F1F17" w:rsidRPr="008F1F17" w:rsidRDefault="008F1F17" w:rsidP="00300777">
      <w:pPr>
        <w:pStyle w:val="ListParagraph"/>
      </w:pPr>
      <w:r>
        <w:rPr>
          <w:b/>
        </w:rPr>
        <w:t xml:space="preserve">Annex </w:t>
      </w:r>
      <w:r w:rsidR="00A30DE1">
        <w:rPr>
          <w:b/>
        </w:rPr>
        <w:t>H</w:t>
      </w:r>
      <w:r>
        <w:rPr>
          <w:b/>
        </w:rPr>
        <w:t xml:space="preserve"> </w:t>
      </w:r>
      <w:r w:rsidRPr="008F1F17">
        <w:rPr>
          <w:bCs/>
        </w:rPr>
        <w:t>contains the Business Case</w:t>
      </w:r>
      <w:r w:rsidR="00B016A2">
        <w:rPr>
          <w:bCs/>
        </w:rPr>
        <w:t>.</w:t>
      </w:r>
    </w:p>
    <w:p w14:paraId="5062D0CE" w14:textId="77777777" w:rsidR="009B418B" w:rsidRPr="006A172D" w:rsidRDefault="009B418B" w:rsidP="009B418B">
      <w:pPr>
        <w:pStyle w:val="Subtitle"/>
      </w:pPr>
      <w:r>
        <w:t>Contact</w:t>
      </w:r>
    </w:p>
    <w:p w14:paraId="79F13DA8" w14:textId="77777777" w:rsidR="009B418B" w:rsidRDefault="009B418B" w:rsidP="009B418B">
      <w:r>
        <w:t>If you have any questions on this modification, please contact:</w:t>
      </w:r>
    </w:p>
    <w:p w14:paraId="36D75988" w14:textId="77777777" w:rsidR="009B418B" w:rsidRPr="009B418B" w:rsidRDefault="00300777" w:rsidP="009B418B">
      <w:pPr>
        <w:rPr>
          <w:b/>
        </w:rPr>
      </w:pPr>
      <w:r>
        <w:rPr>
          <w:b/>
        </w:rPr>
        <w:t>Harry Jones</w:t>
      </w:r>
    </w:p>
    <w:p w14:paraId="5672A10B" w14:textId="7E844533" w:rsidR="009B418B" w:rsidRDefault="00300777" w:rsidP="009B418B">
      <w:r w:rsidRPr="00300777">
        <w:t>020 7081 3345</w:t>
      </w:r>
      <w:r w:rsidR="00F01007">
        <w:t xml:space="preserve">; </w:t>
      </w:r>
      <w:r>
        <w:t>Harry.jones</w:t>
      </w:r>
      <w:r w:rsidR="009B418B">
        <w:t>@gemserv.com</w:t>
      </w:r>
    </w:p>
    <w:p w14:paraId="0698FDBD" w14:textId="77777777" w:rsidR="00284376" w:rsidRDefault="00284376" w:rsidP="00284376">
      <w:pPr>
        <w:pStyle w:val="Heading1"/>
      </w:pPr>
      <w:bookmarkStart w:id="2" w:name="_Toc29556301"/>
      <w:r>
        <w:lastRenderedPageBreak/>
        <w:t>Summary</w:t>
      </w:r>
      <w:bookmarkEnd w:id="2"/>
    </w:p>
    <w:p w14:paraId="364AEDDD" w14:textId="7EB9BA33" w:rsidR="00A859D2" w:rsidRDefault="00A859D2" w:rsidP="00A859D2">
      <w:r>
        <w:t xml:space="preserve">This proposal has been raised by </w:t>
      </w:r>
      <w:r w:rsidR="00CC7EF0">
        <w:t xml:space="preserve">Graeme Liggett </w:t>
      </w:r>
      <w:r w:rsidRPr="00CC7EF0">
        <w:t>on behalf of</w:t>
      </w:r>
      <w:r>
        <w:t xml:space="preserve"> </w:t>
      </w:r>
      <w:r w:rsidR="00CC7EF0">
        <w:t>the DCC</w:t>
      </w:r>
      <w:r>
        <w:t>.</w:t>
      </w:r>
    </w:p>
    <w:p w14:paraId="10A71E37" w14:textId="40CE5322" w:rsidR="00300777" w:rsidRDefault="00300777" w:rsidP="00300777">
      <w:r>
        <w:t>The DCC Systems are limited by a finite capacity</w:t>
      </w:r>
      <w:r w:rsidR="00AE66B0">
        <w:t>.</w:t>
      </w:r>
      <w:r>
        <w:t xml:space="preserve"> As numbers of Smart Meters and Devices increase in the Smart Metering Implementation Programme (SMIP), this will increase the traffic of Service Requests in the DCC Systems. In exceptional instances this traffic, if left unchecked, could result in an overload of the DCC Systems and cause an outage, resulting in no Service Requests being sent</w:t>
      </w:r>
      <w:r w:rsidR="00804629">
        <w:t xml:space="preserve"> from the Data Service Provider (DSP)</w:t>
      </w:r>
      <w:r>
        <w:t xml:space="preserve">. </w:t>
      </w:r>
      <w:r w:rsidR="003C7BF0">
        <w:t>The DCC has recommended m</w:t>
      </w:r>
      <w:r>
        <w:t xml:space="preserve">anagement of the System, in order to prevent </w:t>
      </w:r>
      <w:r w:rsidR="003C7BF0">
        <w:t>an outage</w:t>
      </w:r>
      <w:r>
        <w:t xml:space="preserve"> without the expense of expanding the DCC infrastructure.</w:t>
      </w:r>
    </w:p>
    <w:p w14:paraId="17072DC1" w14:textId="0561E238" w:rsidR="00473B4E" w:rsidRDefault="00300777" w:rsidP="00300777">
      <w:r>
        <w:t xml:space="preserve">The Proposed Solution is to introduce a mechanism to throttle Service Requests when the DCC System </w:t>
      </w:r>
      <w:r w:rsidR="003C7BF0">
        <w:t xml:space="preserve">is </w:t>
      </w:r>
      <w:r>
        <w:t xml:space="preserve">experiencing heavy traffic. This mechanism will only be active once the </w:t>
      </w:r>
      <w:r w:rsidR="003C7BF0">
        <w:t xml:space="preserve">total </w:t>
      </w:r>
      <w:r>
        <w:t xml:space="preserve">capacity threshold in the DCC Systems is in danger of being breached. This way, the Service Request throttling will only take place in exceptional circumstances and not be </w:t>
      </w:r>
      <w:r w:rsidR="003C7BF0">
        <w:t xml:space="preserve">a </w:t>
      </w:r>
      <w:r>
        <w:t>day</w:t>
      </w:r>
      <w:r w:rsidR="00F01007">
        <w:t>-</w:t>
      </w:r>
      <w:r>
        <w:t>to</w:t>
      </w:r>
      <w:r w:rsidR="00F01007">
        <w:t>-</w:t>
      </w:r>
      <w:r>
        <w:t>day activity. Service Users will be allocated their own capacity thresholds, proportional to their portfolio</w:t>
      </w:r>
      <w:r w:rsidR="00804629">
        <w:t>;</w:t>
      </w:r>
      <w:r w:rsidR="00473B4E">
        <w:t xml:space="preserve"> </w:t>
      </w:r>
      <w:r w:rsidR="00804629">
        <w:t>t</w:t>
      </w:r>
      <w:r w:rsidR="00473B4E">
        <w:t xml:space="preserve">hey can exceed this allocation where there is spare System capacity but will </w:t>
      </w:r>
      <w:r>
        <w:t xml:space="preserve">be forced to operate within that allocation </w:t>
      </w:r>
      <w:r w:rsidR="00473B4E">
        <w:t xml:space="preserve">if the System is near capacity and </w:t>
      </w:r>
      <w:r>
        <w:t>the mechanism is active.</w:t>
      </w:r>
    </w:p>
    <w:p w14:paraId="763EEBD5" w14:textId="4E2028F4" w:rsidR="00300777" w:rsidRDefault="00300777" w:rsidP="00300777">
      <w:r>
        <w:t>The DCC will provide reporting on the frequency of how often the mechanism is used and its duration</w:t>
      </w:r>
      <w:r w:rsidR="00804629">
        <w:t>, as well as individual Users’ allocation and monthly traffic</w:t>
      </w:r>
      <w:r>
        <w:t>. It is noted that only Users who exceed their capacity threshold will be throttled if the solution’s mechanism is in effect. Any User who keeps within their capacity will not be throttled.</w:t>
      </w:r>
      <w:r w:rsidR="00804629">
        <w:t xml:space="preserve"> </w:t>
      </w:r>
      <w:r w:rsidR="00473B4E" w:rsidRPr="00AE66B0">
        <w:t>Use</w:t>
      </w:r>
      <w:r w:rsidR="00473B4E">
        <w:t xml:space="preserve">rs can </w:t>
      </w:r>
      <w:r w:rsidR="00804629">
        <w:t xml:space="preserve">independently </w:t>
      </w:r>
      <w:r w:rsidR="00473B4E">
        <w:t>prioritise their Service Request traffic as part of their business processes.</w:t>
      </w:r>
    </w:p>
    <w:p w14:paraId="66EA51FF" w14:textId="3467F327" w:rsidR="00300777" w:rsidRDefault="00300777" w:rsidP="00300777">
      <w:r>
        <w:t xml:space="preserve">All SEC Parties are expected to be impacted by this Modification Proposal. The </w:t>
      </w:r>
      <w:r w:rsidR="00F01007">
        <w:t xml:space="preserve">central costs of the </w:t>
      </w:r>
      <w:r>
        <w:t xml:space="preserve">solution will </w:t>
      </w:r>
      <w:r w:rsidR="00F01007">
        <w:t xml:space="preserve">be </w:t>
      </w:r>
      <w:r>
        <w:t xml:space="preserve">approximately </w:t>
      </w:r>
      <w:r w:rsidRPr="00AE66B0">
        <w:t>£1</w:t>
      </w:r>
      <w:r w:rsidR="00477CA1" w:rsidRPr="00AE66B0">
        <w:t>.</w:t>
      </w:r>
      <w:r w:rsidRPr="00AE66B0">
        <w:t>6m.</w:t>
      </w:r>
      <w:r>
        <w:t xml:space="preserve"> The proposed implementation date of this Modification Proposal if approved is the November 2020 Release.</w:t>
      </w:r>
    </w:p>
    <w:p w14:paraId="46589B26" w14:textId="77777777" w:rsidR="00284376" w:rsidRPr="00284376" w:rsidRDefault="00284376" w:rsidP="00284376"/>
    <w:p w14:paraId="5044CFC7" w14:textId="77777777" w:rsidR="00375D68" w:rsidRDefault="009B418B" w:rsidP="00284376">
      <w:pPr>
        <w:pStyle w:val="Heading1"/>
      </w:pPr>
      <w:bookmarkStart w:id="3" w:name="_Toc29556302"/>
      <w:r>
        <w:lastRenderedPageBreak/>
        <w:t>Issue</w:t>
      </w:r>
      <w:bookmarkEnd w:id="3"/>
    </w:p>
    <w:p w14:paraId="426E86BE" w14:textId="77777777" w:rsidR="0070118F" w:rsidRDefault="0070118F" w:rsidP="0070118F">
      <w:pPr>
        <w:pStyle w:val="Heading2"/>
      </w:pPr>
      <w:r>
        <w:t>What happens currently in DCC Systems?</w:t>
      </w:r>
    </w:p>
    <w:p w14:paraId="25340FA0" w14:textId="7C8729B4" w:rsidR="0070118F" w:rsidRDefault="0070118F" w:rsidP="0070118F">
      <w:pPr>
        <w:keepNext/>
      </w:pPr>
      <w:r w:rsidRPr="00CA2EC4">
        <w:t xml:space="preserve">The DCC System has a finite capacity. Even </w:t>
      </w:r>
      <w:r w:rsidR="008D46B8">
        <w:t>when configured</w:t>
      </w:r>
      <w:r w:rsidRPr="00CA2EC4">
        <w:t xml:space="preserve"> to meet forecasted demand and making the most efficient use of the System’s current capacity, it may be unable to cover accidental or unanticipated large bursts of Service Requests</w:t>
      </w:r>
      <w:r w:rsidR="008D46B8">
        <w:t xml:space="preserve"> sent by Users</w:t>
      </w:r>
      <w:r w:rsidRPr="00CA2EC4">
        <w:t xml:space="preserve">. </w:t>
      </w:r>
      <w:r w:rsidR="00FC26C8" w:rsidRPr="00FC26C8">
        <w:t xml:space="preserve">In the current </w:t>
      </w:r>
      <w:r w:rsidR="00FC26C8">
        <w:t xml:space="preserve">DCC System </w:t>
      </w:r>
      <w:r w:rsidR="00FC26C8" w:rsidRPr="00FC26C8">
        <w:t>configuration</w:t>
      </w:r>
      <w:r w:rsidR="00FC26C8" w:rsidRPr="00095C11">
        <w:t>, F5</w:t>
      </w:r>
      <w:r w:rsidR="00FC26C8" w:rsidRPr="00FC26C8">
        <w:t xml:space="preserve"> Load Balancers provide the only protection for the DSP against overloading from the network. Once the system is overloaded the F5 Load Balancers will respond with ‘Http 503 Service Unavailable’ error messages to all the </w:t>
      </w:r>
      <w:r w:rsidR="00AB5932" w:rsidRPr="00FC26C8">
        <w:t>Users and</w:t>
      </w:r>
      <w:r w:rsidR="00FC26C8" w:rsidRPr="00FC26C8">
        <w:t xml:space="preserve"> will essentially stop the input so that no Users can send anything. There is no processing or prioritisation of any Service Requests, all Users are impacted, and the DSP would not be able to be able to respond to any further Service Requests sent by any User. This would include any high priority Service Requests such as prepayment top</w:t>
      </w:r>
      <w:r w:rsidR="00F01007">
        <w:t>-</w:t>
      </w:r>
      <w:r w:rsidR="00FC26C8" w:rsidRPr="00FC26C8">
        <w:t>ups.</w:t>
      </w:r>
      <w:r w:rsidR="00FC26C8">
        <w:t xml:space="preserve"> </w:t>
      </w:r>
    </w:p>
    <w:p w14:paraId="5948367B" w14:textId="77777777" w:rsidR="0070118F" w:rsidRDefault="0070118F" w:rsidP="0070118F"/>
    <w:p w14:paraId="425EDFDB" w14:textId="77777777" w:rsidR="0070118F" w:rsidRDefault="0070118F" w:rsidP="0070118F">
      <w:pPr>
        <w:pStyle w:val="Heading2"/>
      </w:pPr>
      <w:r>
        <w:t>What is the issue?</w:t>
      </w:r>
    </w:p>
    <w:p w14:paraId="1CDBBF3F" w14:textId="4E69CE36" w:rsidR="00AB5932" w:rsidRDefault="00FB49B1" w:rsidP="0070118F">
      <w:r>
        <w:t>T</w:t>
      </w:r>
      <w:r w:rsidR="00AB5932">
        <w:t>he</w:t>
      </w:r>
      <w:r w:rsidR="00AB5932" w:rsidRPr="00CA2EC4">
        <w:t xml:space="preserve"> </w:t>
      </w:r>
      <w:r w:rsidR="00F01007">
        <w:t xml:space="preserve">DCC </w:t>
      </w:r>
      <w:r w:rsidR="00AB5932" w:rsidRPr="00CA2EC4">
        <w:t>System has a finite capacity</w:t>
      </w:r>
      <w:r w:rsidR="00AB5932">
        <w:t xml:space="preserve"> and is</w:t>
      </w:r>
      <w:r w:rsidR="00AB5932" w:rsidRPr="00CA2EC4">
        <w:t xml:space="preserve"> unable to meet accidental or unexpected </w:t>
      </w:r>
      <w:r w:rsidR="00D370D2">
        <w:t xml:space="preserve">large </w:t>
      </w:r>
      <w:r w:rsidR="00AB5932" w:rsidRPr="00CA2EC4">
        <w:t>bursts of Service Requests</w:t>
      </w:r>
      <w:r w:rsidR="00AB5932">
        <w:t xml:space="preserve">. The causes of these bursts </w:t>
      </w:r>
      <w:r w:rsidR="008D46B8">
        <w:t xml:space="preserve">might </w:t>
      </w:r>
      <w:r w:rsidR="00D370D2">
        <w:t>include</w:t>
      </w:r>
      <w:r w:rsidR="00AB5932" w:rsidRPr="00CA2EC4">
        <w:t xml:space="preserve"> </w:t>
      </w:r>
      <w:r w:rsidR="00AB5932">
        <w:t>User System</w:t>
      </w:r>
      <w:r w:rsidR="008D46B8">
        <w:t>’s sending excessive numbers of Service Requests</w:t>
      </w:r>
      <w:r w:rsidR="00AB5932">
        <w:t xml:space="preserve"> </w:t>
      </w:r>
      <w:r w:rsidR="00D370D2">
        <w:t xml:space="preserve">or </w:t>
      </w:r>
      <w:r w:rsidR="00AB5932" w:rsidRPr="00CA2EC4">
        <w:t>D</w:t>
      </w:r>
      <w:r w:rsidR="00AB5932">
        <w:t xml:space="preserve">enial </w:t>
      </w:r>
      <w:r w:rsidR="00AB5932" w:rsidRPr="00CA2EC4">
        <w:t>o</w:t>
      </w:r>
      <w:r w:rsidR="00AB5932">
        <w:t xml:space="preserve">f </w:t>
      </w:r>
      <w:r w:rsidR="00AB5932" w:rsidRPr="00CA2EC4">
        <w:t>S</w:t>
      </w:r>
      <w:r w:rsidR="00AB5932">
        <w:t>ervice (DoS) attack</w:t>
      </w:r>
      <w:r>
        <w:t>s</w:t>
      </w:r>
      <w:r w:rsidR="00AB5932" w:rsidRPr="00CA2EC4">
        <w:t>.</w:t>
      </w:r>
    </w:p>
    <w:p w14:paraId="5E94D42A" w14:textId="7EDFBA76" w:rsidR="009B418B" w:rsidRDefault="00AB5932" w:rsidP="00D370D2">
      <w:r w:rsidRPr="00CA2EC4">
        <w:t>Th</w:t>
      </w:r>
      <w:r w:rsidR="00FB49B1">
        <w:t>e</w:t>
      </w:r>
      <w:r w:rsidRPr="00CA2EC4">
        <w:t xml:space="preserve"> current </w:t>
      </w:r>
      <w:r>
        <w:t>system</w:t>
      </w:r>
      <w:r w:rsidRPr="00CA2EC4">
        <w:t xml:space="preserve"> penalises Service Users equally</w:t>
      </w:r>
      <w:r>
        <w:t xml:space="preserve"> rather than those responsible for the overload</w:t>
      </w:r>
      <w:r w:rsidRPr="00CA2EC4">
        <w:t>.</w:t>
      </w:r>
      <w:r>
        <w:t xml:space="preserve"> </w:t>
      </w:r>
    </w:p>
    <w:p w14:paraId="4E4657E0" w14:textId="77777777" w:rsidR="00B016A2" w:rsidRDefault="00B016A2" w:rsidP="00D370D2"/>
    <w:p w14:paraId="0E9C3E74" w14:textId="77777777" w:rsidR="009B418B" w:rsidRDefault="009B418B" w:rsidP="009B418B">
      <w:pPr>
        <w:pStyle w:val="Heading2"/>
      </w:pPr>
      <w:r>
        <w:t>What is the impact this is having?</w:t>
      </w:r>
    </w:p>
    <w:p w14:paraId="7ECD8D11" w14:textId="2769A35A" w:rsidR="00D370D2" w:rsidRDefault="008D46B8" w:rsidP="00E51D84">
      <w:r>
        <w:t>This means that if the System is overloaded, all</w:t>
      </w:r>
      <w:r w:rsidR="00D370D2">
        <w:t xml:space="preserve"> Service Requests will be rejected, and Users must request retries. Additionally, this results in Service Users who have operated responsibly not being able to use the DCC System at its expected performance whilst it deals with this traffic.</w:t>
      </w:r>
    </w:p>
    <w:p w14:paraId="2EA9B2F2" w14:textId="77777777" w:rsidR="00D370D2" w:rsidRDefault="00D370D2" w:rsidP="00E51D84">
      <w:r w:rsidRPr="00CA2EC4">
        <w:t>This proposal is designed to provide reliable and predictable System behaviour under extreme conditions</w:t>
      </w:r>
      <w:r>
        <w:t xml:space="preserve">. </w:t>
      </w:r>
    </w:p>
    <w:p w14:paraId="3F42CBCD" w14:textId="66FE269D" w:rsidR="00D370D2" w:rsidRPr="00E547A8" w:rsidRDefault="00D370D2" w:rsidP="00D370D2">
      <w:r>
        <w:t>It will</w:t>
      </w:r>
      <w:r w:rsidRPr="00CA2EC4">
        <w:t xml:space="preserve"> enable the </w:t>
      </w:r>
      <w:r>
        <w:t>System</w:t>
      </w:r>
      <w:r w:rsidRPr="00CA2EC4">
        <w:t xml:space="preserve"> to control the Service Requests of only those Service Users whose use of the service exceeds their fair share.</w:t>
      </w:r>
    </w:p>
    <w:p w14:paraId="7BB0E3EB" w14:textId="77777777" w:rsidR="005E13DA" w:rsidRDefault="005E13DA" w:rsidP="005E13DA"/>
    <w:p w14:paraId="4C249B3E" w14:textId="1A2C5DCC" w:rsidR="00284376" w:rsidRDefault="00284376" w:rsidP="00284376">
      <w:pPr>
        <w:pStyle w:val="Heading1"/>
      </w:pPr>
      <w:bookmarkStart w:id="4" w:name="_Toc29556303"/>
      <w:bookmarkStart w:id="5" w:name="_Hlk29557323"/>
      <w:r>
        <w:lastRenderedPageBreak/>
        <w:t>Solution</w:t>
      </w:r>
      <w:bookmarkEnd w:id="4"/>
    </w:p>
    <w:p w14:paraId="59BD8D3F" w14:textId="10C9A546" w:rsidR="0070118F" w:rsidRDefault="0070118F" w:rsidP="0070118F">
      <w:pPr>
        <w:pStyle w:val="Heading2"/>
      </w:pPr>
      <w:r>
        <w:t>Proposed Solution</w:t>
      </w:r>
    </w:p>
    <w:p w14:paraId="0BA8F56A" w14:textId="77777777" w:rsidR="006B6F86" w:rsidRDefault="006B6F86" w:rsidP="006B6F86">
      <w:r>
        <w:t>The business requirements for this solution can be found in Annex B.</w:t>
      </w:r>
    </w:p>
    <w:p w14:paraId="1643DD57" w14:textId="77777777" w:rsidR="006B6F86" w:rsidRDefault="006B6F86" w:rsidP="006B6F86">
      <w:r>
        <w:t>The details of the solution’s mechanism and the Capacity Allocation Formula can be found in the redlined changes to the Traffic Management Mechanism Document in Annex A.</w:t>
      </w:r>
    </w:p>
    <w:p w14:paraId="22D6207C" w14:textId="77777777" w:rsidR="006B6F86" w:rsidRPr="006B6F86" w:rsidRDefault="006B6F86" w:rsidP="00AE66B0"/>
    <w:p w14:paraId="684811C9" w14:textId="4829C2C4" w:rsidR="00727B49" w:rsidRPr="00727B49" w:rsidRDefault="00727B49" w:rsidP="00AE66B0">
      <w:pPr>
        <w:pStyle w:val="Heading3"/>
      </w:pPr>
      <w:r>
        <w:t>Capacity allocation formula</w:t>
      </w:r>
    </w:p>
    <w:p w14:paraId="0534EED5" w14:textId="4A54AD98" w:rsidR="00BE10CF" w:rsidRDefault="00BE10CF" w:rsidP="00BE10CF">
      <w:r>
        <w:t>Service Users will be notified of the DSP System Capacity by the DCC</w:t>
      </w:r>
      <w:r w:rsidR="00727B49">
        <w:t>. Under it,</w:t>
      </w:r>
      <w:r>
        <w:t xml:space="preserve"> each Service User will be allocated a proportion of the available capacity based on an agreed formula. </w:t>
      </w:r>
    </w:p>
    <w:p w14:paraId="5ABB1E72" w14:textId="2D948393" w:rsidR="00BE10CF" w:rsidRPr="00D40C92" w:rsidRDefault="00BE10CF" w:rsidP="00BE10CF">
      <w:r w:rsidRPr="00D40C92">
        <w:t xml:space="preserve">The proposed capacity allocation formula </w:t>
      </w:r>
      <w:r>
        <w:t xml:space="preserve">will </w:t>
      </w:r>
      <w:r w:rsidRPr="00D40C92">
        <w:t>operate at a SEC Party ID level and is built on the weighted proportionality principle</w:t>
      </w:r>
      <w:r w:rsidR="00727B49">
        <w:t>;</w:t>
      </w:r>
      <w:r w:rsidRPr="00D40C92">
        <w:t xml:space="preserve"> that is, each allocation is scaled using one or more weighting factor</w:t>
      </w:r>
      <w:r w:rsidR="00727B49">
        <w:t>(s)</w:t>
      </w:r>
      <w:r w:rsidRPr="00D40C92">
        <w:t xml:space="preserve">. To ensure fairness, capacity will be allocated on a basis that is clear and does not disadvantage any one </w:t>
      </w:r>
      <w:r>
        <w:t>U</w:t>
      </w:r>
      <w:r w:rsidRPr="00D40C92">
        <w:t xml:space="preserve">ser. Two considerations </w:t>
      </w:r>
      <w:r>
        <w:t>will be</w:t>
      </w:r>
      <w:r w:rsidRPr="00D40C92">
        <w:t xml:space="preserve"> applied here:</w:t>
      </w:r>
    </w:p>
    <w:p w14:paraId="578BD6AD" w14:textId="4EA4FDC4" w:rsidR="00BE10CF" w:rsidRPr="00D40C92" w:rsidRDefault="00BE10CF" w:rsidP="00AE66B0">
      <w:pPr>
        <w:pStyle w:val="ListParagraph"/>
      </w:pPr>
      <w:r w:rsidRPr="00D40C92">
        <w:t xml:space="preserve">Allocation </w:t>
      </w:r>
      <w:r w:rsidR="00727B49">
        <w:t xml:space="preserve">will be </w:t>
      </w:r>
      <w:r w:rsidRPr="00D40C92">
        <w:t xml:space="preserve">based on installed </w:t>
      </w:r>
      <w:r w:rsidR="00727B49">
        <w:t>D</w:t>
      </w:r>
      <w:r w:rsidRPr="00D40C92">
        <w:t xml:space="preserve">evices to which that </w:t>
      </w:r>
      <w:r>
        <w:t>U</w:t>
      </w:r>
      <w:r w:rsidRPr="00D40C92">
        <w:t>ser has an allocated role</w:t>
      </w:r>
      <w:r w:rsidR="00727B49">
        <w:t>;</w:t>
      </w:r>
      <w:r w:rsidRPr="00D40C92">
        <w:t xml:space="preserve"> and</w:t>
      </w:r>
    </w:p>
    <w:p w14:paraId="2AB78DD4" w14:textId="0ED2D5CF" w:rsidR="00BE10CF" w:rsidRPr="00D40C92" w:rsidRDefault="00BE10CF" w:rsidP="00AE66B0">
      <w:pPr>
        <w:pStyle w:val="ListParagraph"/>
      </w:pPr>
      <w:r w:rsidRPr="00D40C92">
        <w:t xml:space="preserve">Allocation </w:t>
      </w:r>
      <w:r w:rsidR="00727B49">
        <w:t xml:space="preserve">will be </w:t>
      </w:r>
      <w:r w:rsidRPr="00D40C92">
        <w:t xml:space="preserve">based on the financial contribution of that </w:t>
      </w:r>
      <w:r>
        <w:t>U</w:t>
      </w:r>
      <w:r w:rsidRPr="00D40C92">
        <w:t xml:space="preserve">ser to the DCC </w:t>
      </w:r>
      <w:r w:rsidR="00727B49">
        <w:t>S</w:t>
      </w:r>
      <w:r w:rsidRPr="00D40C92">
        <w:t>ystem, as measured by the User</w:t>
      </w:r>
      <w:r w:rsidR="00727B49">
        <w:t>’</w:t>
      </w:r>
      <w:r w:rsidRPr="00D40C92">
        <w:t>s charging group weight factor.</w:t>
      </w:r>
    </w:p>
    <w:p w14:paraId="07896C02" w14:textId="2F957754" w:rsidR="00727B49" w:rsidRDefault="00BE10CF" w:rsidP="00BE10CF">
      <w:r w:rsidRPr="00D40C92">
        <w:t xml:space="preserve">These two factors </w:t>
      </w:r>
      <w:r w:rsidR="00A72D26">
        <w:t>will be</w:t>
      </w:r>
      <w:r w:rsidRPr="00D40C92">
        <w:t xml:space="preserve"> </w:t>
      </w:r>
      <w:r w:rsidR="00727B49">
        <w:t>multiplied together</w:t>
      </w:r>
      <w:r w:rsidRPr="00D40C92">
        <w:t xml:space="preserve">. Thus, if either of the factors is zero the weight itself becomes zero. Consideration </w:t>
      </w:r>
      <w:r w:rsidR="00A72D26">
        <w:t>will</w:t>
      </w:r>
      <w:r w:rsidRPr="00D40C92">
        <w:t xml:space="preserve"> also </w:t>
      </w:r>
      <w:r w:rsidR="00A72D26" w:rsidRPr="00D40C92">
        <w:t>be given</w:t>
      </w:r>
      <w:r w:rsidRPr="00D40C92">
        <w:t xml:space="preserve"> to the expected additional volume of </w:t>
      </w:r>
      <w:r w:rsidR="00A72D26">
        <w:t>S</w:t>
      </w:r>
      <w:r w:rsidRPr="00D40C92">
        <w:t xml:space="preserve">ervice </w:t>
      </w:r>
      <w:r w:rsidR="00A72D26">
        <w:t>R</w:t>
      </w:r>
      <w:r w:rsidRPr="00D40C92">
        <w:t>equests required to manage prepayment customers relative to non-prepayment customers.</w:t>
      </w:r>
      <w:r w:rsidR="00727B49">
        <w:t xml:space="preserve"> </w:t>
      </w:r>
      <w:r w:rsidRPr="00D40C92">
        <w:t xml:space="preserve">The proposed formula </w:t>
      </w:r>
      <w:r w:rsidR="00A72D26">
        <w:t xml:space="preserve">will </w:t>
      </w:r>
      <w:r w:rsidRPr="00D40C92">
        <w:t xml:space="preserve">also guarantee a minimum allocation </w:t>
      </w:r>
      <w:r w:rsidR="00A72D26">
        <w:t>for</w:t>
      </w:r>
      <w:r w:rsidRPr="00D40C92">
        <w:t xml:space="preserve"> Other Users. </w:t>
      </w:r>
    </w:p>
    <w:p w14:paraId="59C021B9" w14:textId="03064662" w:rsidR="00BE10CF" w:rsidRDefault="00BE10CF" w:rsidP="00BE10CF">
      <w:r w:rsidRPr="00D40C92">
        <w:t xml:space="preserve">Users who pay most and those with the most customers and the most meters to serve will </w:t>
      </w:r>
      <w:r w:rsidR="00727B49">
        <w:t xml:space="preserve">therefore </w:t>
      </w:r>
      <w:r w:rsidRPr="00D40C92">
        <w:t>receive larger allocations than smaller Service Users</w:t>
      </w:r>
      <w:r w:rsidR="00A72D26">
        <w:t>.</w:t>
      </w:r>
      <w:r w:rsidRPr="00D40C92">
        <w:t xml:space="preserve"> These two principles, minimum allocations and weighted proportionality, form the base for a fair and equitable </w:t>
      </w:r>
      <w:r w:rsidR="00727B49">
        <w:t>c</w:t>
      </w:r>
      <w:r w:rsidRPr="00D40C92">
        <w:t xml:space="preserve">apacity </w:t>
      </w:r>
      <w:r w:rsidR="00727B49">
        <w:t>a</w:t>
      </w:r>
      <w:r w:rsidRPr="00D40C92">
        <w:t xml:space="preserve">llocation </w:t>
      </w:r>
      <w:r w:rsidR="00727B49">
        <w:t>f</w:t>
      </w:r>
      <w:r w:rsidRPr="00D40C92">
        <w:t>ormula.</w:t>
      </w:r>
    </w:p>
    <w:p w14:paraId="39C9791E" w14:textId="77777777" w:rsidR="00DF65BA" w:rsidRDefault="00DF65BA" w:rsidP="00BE10CF"/>
    <w:p w14:paraId="69726D2A" w14:textId="1B2DB55C" w:rsidR="00DF65BA" w:rsidRDefault="00DF65BA" w:rsidP="00AE66B0">
      <w:pPr>
        <w:pStyle w:val="Heading3"/>
      </w:pPr>
      <w:r>
        <w:t>Notification of capacity allocations</w:t>
      </w:r>
    </w:p>
    <w:p w14:paraId="6D311566" w14:textId="0138571C" w:rsidR="00BE10CF" w:rsidRDefault="00BE10CF" w:rsidP="00BE10CF">
      <w:r>
        <w:t xml:space="preserve">The DCC will notify the DSP of the agreed DSP System Capacity and Service User Capacity settings via the upload of a configuration file in a similar fashion to that used for DCC System Wide Anomaly Detection Thresholds. </w:t>
      </w:r>
    </w:p>
    <w:p w14:paraId="0F0EEE88" w14:textId="22C6BFC5" w:rsidR="00BE10CF" w:rsidRDefault="00BE10CF" w:rsidP="00BE10CF">
      <w:r>
        <w:t>Service User Capacity settings will be expressed as a percentage of the total capacity, thus allowing the overall DSP System Capacity to be increased without the need for new Service User Capacity settings to be uploaded.</w:t>
      </w:r>
    </w:p>
    <w:p w14:paraId="052D160A" w14:textId="2DB320A0" w:rsidR="00DF65BA" w:rsidRDefault="00DF65BA" w:rsidP="00BE10CF"/>
    <w:p w14:paraId="4BF76D4C" w14:textId="100D3A34" w:rsidR="00DF65BA" w:rsidRDefault="00DF65BA" w:rsidP="00AE66B0">
      <w:pPr>
        <w:pStyle w:val="Heading3"/>
      </w:pPr>
      <w:r>
        <w:t>Capacity management process</w:t>
      </w:r>
    </w:p>
    <w:p w14:paraId="4AE19047" w14:textId="4CAD03D6" w:rsidR="00BE10CF" w:rsidRDefault="00DF65BA" w:rsidP="00BE10CF">
      <w:r>
        <w:t>T</w:t>
      </w:r>
      <w:r w:rsidR="00BE10CF">
        <w:t>he DCC will set amber and red threshold percentages for each of the DSP System Capacity and Service User Capacity</w:t>
      </w:r>
      <w:r>
        <w:t xml:space="preserve"> setting</w:t>
      </w:r>
      <w:r w:rsidR="00BE10CF">
        <w:t xml:space="preserve">, which </w:t>
      </w:r>
      <w:r w:rsidR="00A72D26">
        <w:t>will</w:t>
      </w:r>
      <w:r w:rsidR="00BE10CF">
        <w:t xml:space="preserve"> form the basis of the invocation of </w:t>
      </w:r>
      <w:r w:rsidR="00A72D26">
        <w:t xml:space="preserve">the </w:t>
      </w:r>
      <w:r w:rsidR="00BE10CF">
        <w:t>traffic management</w:t>
      </w:r>
      <w:r w:rsidR="00A72D26">
        <w:t xml:space="preserve"> mechanism</w:t>
      </w:r>
      <w:r w:rsidR="00BE10CF">
        <w:t>.</w:t>
      </w:r>
    </w:p>
    <w:p w14:paraId="4A68C876" w14:textId="24790A73" w:rsidR="00BE10CF" w:rsidRPr="000075C3" w:rsidRDefault="00BE10CF" w:rsidP="00BE10CF">
      <w:r>
        <w:t>The DSP will re</w:t>
      </w:r>
      <w:r w:rsidRPr="000075C3">
        <w:t xml:space="preserve">cord two new sets of values as Service Requests are received </w:t>
      </w:r>
      <w:r w:rsidR="00DF65BA">
        <w:t xml:space="preserve">or </w:t>
      </w:r>
      <w:r w:rsidRPr="000075C3">
        <w:t>actioned:</w:t>
      </w:r>
    </w:p>
    <w:p w14:paraId="30DF3A73" w14:textId="645146C5" w:rsidR="00BE10CF" w:rsidRPr="00583BC8" w:rsidRDefault="00BE10CF" w:rsidP="00AE66B0">
      <w:pPr>
        <w:pStyle w:val="ListParagraph"/>
      </w:pPr>
      <w:r w:rsidRPr="00583BC8">
        <w:t>a count of all S</w:t>
      </w:r>
      <w:r w:rsidR="00DF65BA">
        <w:t xml:space="preserve">ervice </w:t>
      </w:r>
      <w:r w:rsidRPr="00583BC8">
        <w:t>R</w:t>
      </w:r>
      <w:r w:rsidR="00DF65BA">
        <w:t>equest</w:t>
      </w:r>
      <w:r w:rsidR="00A72D26" w:rsidRPr="00583BC8">
        <w:t>s</w:t>
      </w:r>
      <w:r w:rsidRPr="00583BC8">
        <w:t xml:space="preserve"> processed in the last [1] seconds;</w:t>
      </w:r>
      <w:r w:rsidR="00DF65BA">
        <w:t xml:space="preserve"> and</w:t>
      </w:r>
    </w:p>
    <w:p w14:paraId="7ED2109C" w14:textId="2C1D4912" w:rsidR="00BE10CF" w:rsidRPr="00583BC8" w:rsidRDefault="00BE10CF" w:rsidP="00AE66B0">
      <w:pPr>
        <w:pStyle w:val="ListParagraph"/>
      </w:pPr>
      <w:r w:rsidRPr="00583BC8">
        <w:lastRenderedPageBreak/>
        <w:t>a count of all S</w:t>
      </w:r>
      <w:r w:rsidR="00DF65BA">
        <w:t xml:space="preserve">ervice </w:t>
      </w:r>
      <w:r w:rsidRPr="00583BC8">
        <w:t>R</w:t>
      </w:r>
      <w:r w:rsidR="00DF65BA">
        <w:t>equest</w:t>
      </w:r>
      <w:r w:rsidR="00A72D26" w:rsidRPr="00583BC8">
        <w:t>s</w:t>
      </w:r>
      <w:r w:rsidRPr="00583BC8">
        <w:t xml:space="preserve"> processed for each Service User in the last [1] seconds.</w:t>
      </w:r>
    </w:p>
    <w:p w14:paraId="5BD431C6" w14:textId="04DA9923" w:rsidR="00BE10CF" w:rsidRDefault="00583BC8" w:rsidP="00BE10CF">
      <w:r>
        <w:t>It should be n</w:t>
      </w:r>
      <w:r w:rsidR="00BE10CF" w:rsidRPr="000075C3">
        <w:t>ote</w:t>
      </w:r>
      <w:r>
        <w:t>d</w:t>
      </w:r>
      <w:r w:rsidR="00BE10CF" w:rsidRPr="000075C3">
        <w:t xml:space="preserve"> that this includes DSP Scheduled Service Requests</w:t>
      </w:r>
      <w:r w:rsidR="00DF65BA">
        <w:t>,</w:t>
      </w:r>
      <w:r w:rsidR="00BE10CF" w:rsidRPr="000075C3">
        <w:t xml:space="preserve"> but these will be subject to existing DSP load management</w:t>
      </w:r>
      <w:r w:rsidR="00BE10CF">
        <w:t xml:space="preserve"> features to ensure they are processed at a controlled rate. This rate will be set to ensure that there is always DSP System Capacity available for On Demand requests.</w:t>
      </w:r>
    </w:p>
    <w:p w14:paraId="76865191" w14:textId="6C63F7EE" w:rsidR="00BE10CF" w:rsidRDefault="00BE10CF" w:rsidP="00BE10CF">
      <w:r>
        <w:t>The time period for counting S</w:t>
      </w:r>
      <w:r w:rsidR="00DF65BA">
        <w:t xml:space="preserve">ervice </w:t>
      </w:r>
      <w:r>
        <w:t>R</w:t>
      </w:r>
      <w:r w:rsidR="00DF65BA">
        <w:t>equest</w:t>
      </w:r>
      <w:r w:rsidR="00A72D26">
        <w:t>s</w:t>
      </w:r>
      <w:r>
        <w:t xml:space="preserve"> will be a configurable rolling interval managed in a similar fashion to the intervals used in anomaly detection, albeit that the interval used for traffic management is expected to be much shorter.</w:t>
      </w:r>
    </w:p>
    <w:p w14:paraId="19F4234F" w14:textId="4780361F" w:rsidR="00BE10CF" w:rsidRDefault="00BE10CF" w:rsidP="00BE10CF">
      <w:r>
        <w:t>The count of S</w:t>
      </w:r>
      <w:r w:rsidR="00DF65BA">
        <w:t xml:space="preserve">ervice </w:t>
      </w:r>
      <w:r>
        <w:t>R</w:t>
      </w:r>
      <w:r w:rsidR="00DF65BA">
        <w:t>equest</w:t>
      </w:r>
      <w:r w:rsidR="00A72D26">
        <w:t>s</w:t>
      </w:r>
      <w:r>
        <w:t xml:space="preserve"> over the period shall determine a </w:t>
      </w:r>
      <w:r w:rsidR="00A72D26">
        <w:t>‘</w:t>
      </w:r>
      <w:r>
        <w:t>requests</w:t>
      </w:r>
      <w:r w:rsidR="00DF65BA">
        <w:t xml:space="preserve"> per </w:t>
      </w:r>
      <w:r>
        <w:t>sec</w:t>
      </w:r>
      <w:r w:rsidR="00DF65BA">
        <w:t>ond</w:t>
      </w:r>
      <w:r>
        <w:t xml:space="preserve"> usage</w:t>
      </w:r>
      <w:r w:rsidR="00A72D26">
        <w:t>’</w:t>
      </w:r>
      <w:r>
        <w:t xml:space="preserve"> value for the DSP System as a whole and for each Service User. These values will be compared against the DSP System Capacity and the Service User Capacity as follows:</w:t>
      </w:r>
    </w:p>
    <w:p w14:paraId="45FB5C73" w14:textId="0AB0BBA2" w:rsidR="00BE10CF" w:rsidRPr="00583BC8" w:rsidRDefault="00BE10CF" w:rsidP="00AE66B0">
      <w:pPr>
        <w:pStyle w:val="ListParagraph"/>
      </w:pPr>
      <w:r w:rsidRPr="00583BC8">
        <w:t xml:space="preserve">If the DSP System usage exceeds the amber threshold for DSP System </w:t>
      </w:r>
      <w:r w:rsidR="00AE66B0" w:rsidRPr="00583BC8">
        <w:t>Capacity,</w:t>
      </w:r>
      <w:r w:rsidRPr="00583BC8">
        <w:t xml:space="preserve"> then a System Usage Warning event will be recorded and notified to the DSP monitoring </w:t>
      </w:r>
      <w:r w:rsidR="00AE66B0" w:rsidRPr="00583BC8">
        <w:t>solution.</w:t>
      </w:r>
    </w:p>
    <w:p w14:paraId="57167DF2" w14:textId="5AF4307A" w:rsidR="00BE10CF" w:rsidRPr="00583BC8" w:rsidRDefault="00BE10CF" w:rsidP="00AE66B0">
      <w:pPr>
        <w:pStyle w:val="ListParagraph"/>
      </w:pPr>
      <w:r w:rsidRPr="00583BC8">
        <w:t xml:space="preserve">If any Service User usage exceeds the amber threshold for Service User </w:t>
      </w:r>
      <w:r w:rsidR="00AE66B0" w:rsidRPr="00583BC8">
        <w:t>Capacity,</w:t>
      </w:r>
      <w:r w:rsidRPr="00583BC8">
        <w:t xml:space="preserve"> then a Service User Usage Warning event will be recorded for each Service User and notified to the DSP monitoring </w:t>
      </w:r>
      <w:r w:rsidR="00AE66B0" w:rsidRPr="00583BC8">
        <w:t>solution.</w:t>
      </w:r>
    </w:p>
    <w:p w14:paraId="14EA8269" w14:textId="1666F742" w:rsidR="00BE10CF" w:rsidRPr="00583BC8" w:rsidRDefault="00BE10CF" w:rsidP="00AE66B0">
      <w:pPr>
        <w:pStyle w:val="ListParagraph"/>
      </w:pPr>
      <w:r w:rsidRPr="00583BC8">
        <w:t>If any Service User usage exceeds the red threshold for Service User Capacity but the DSP System usage remains below the red threshold for DSP System Capacity then a Service User Excess Usage event will be recorded for each Service User and notified to the DSP monitoring solution</w:t>
      </w:r>
      <w:r w:rsidR="00AE66B0">
        <w:t>.</w:t>
      </w:r>
    </w:p>
    <w:p w14:paraId="0399B34A" w14:textId="56F83394" w:rsidR="00BE10CF" w:rsidRPr="00583BC8" w:rsidRDefault="00BE10CF" w:rsidP="00AE66B0">
      <w:pPr>
        <w:pStyle w:val="ListParagraph"/>
      </w:pPr>
      <w:r w:rsidRPr="00583BC8">
        <w:t xml:space="preserve">If the DSP System usage exceeds the red threshold for DSP System </w:t>
      </w:r>
      <w:r w:rsidR="00AE66B0" w:rsidRPr="00583BC8">
        <w:t>Capacity,</w:t>
      </w:r>
      <w:r w:rsidRPr="00583BC8">
        <w:t xml:space="preserve"> then a System Overload event will be recorded and notified to the DSP monitoring solution. This event may also be configured to create an Incident in the </w:t>
      </w:r>
      <w:r w:rsidRPr="00AE66B0">
        <w:t>D</w:t>
      </w:r>
      <w:r w:rsidR="00AE66B0" w:rsidRPr="00AE66B0">
        <w:t xml:space="preserve">CC </w:t>
      </w:r>
      <w:r w:rsidRPr="00AE66B0">
        <w:t>S</w:t>
      </w:r>
      <w:r w:rsidR="00AE66B0" w:rsidRPr="00AE66B0">
        <w:t xml:space="preserve">ervice </w:t>
      </w:r>
      <w:r w:rsidRPr="00AE66B0">
        <w:t>M</w:t>
      </w:r>
      <w:r w:rsidR="00AE66B0" w:rsidRPr="00AE66B0">
        <w:t xml:space="preserve">anagement </w:t>
      </w:r>
      <w:r w:rsidRPr="00AE66B0">
        <w:t>S</w:t>
      </w:r>
      <w:r w:rsidR="00AE66B0" w:rsidRPr="00AE66B0">
        <w:t>ystem</w:t>
      </w:r>
      <w:r w:rsidR="00AE66B0">
        <w:t xml:space="preserve"> (DSMS)</w:t>
      </w:r>
      <w:r w:rsidRPr="00583BC8">
        <w:t xml:space="preserve"> if required</w:t>
      </w:r>
      <w:r w:rsidR="00AE66B0">
        <w:t>.</w:t>
      </w:r>
    </w:p>
    <w:p w14:paraId="3A7FD9C0" w14:textId="4076BF10" w:rsidR="00BE10CF" w:rsidRPr="00AE66B0" w:rsidRDefault="00BE10CF" w:rsidP="00AE66B0">
      <w:pPr>
        <w:pStyle w:val="ListParagraph"/>
      </w:pPr>
      <w:r w:rsidRPr="00AE66B0">
        <w:t xml:space="preserve">The system will disable Schedule Activation, DSP Future Dated execution, Low Priority Execution </w:t>
      </w:r>
      <w:r w:rsidR="00DF65BA" w:rsidRPr="00AE66B0">
        <w:t xml:space="preserve">and </w:t>
      </w:r>
      <w:r w:rsidRPr="00AE66B0">
        <w:t xml:space="preserve">Certificate Replacement </w:t>
      </w:r>
      <w:r w:rsidR="00DF65BA" w:rsidRPr="00AE66B0">
        <w:t xml:space="preserve">requests </w:t>
      </w:r>
      <w:r w:rsidRPr="00AE66B0">
        <w:t>while there is a System Overload event in place</w:t>
      </w:r>
      <w:r w:rsidR="00AE66B0" w:rsidRPr="00AE66B0">
        <w:t>.</w:t>
      </w:r>
    </w:p>
    <w:p w14:paraId="7B9A188B" w14:textId="6AEB2008" w:rsidR="00583BC8" w:rsidRPr="00583BC8" w:rsidRDefault="00BE10CF" w:rsidP="00AE66B0">
      <w:pPr>
        <w:pStyle w:val="ListParagraph"/>
      </w:pPr>
      <w:r w:rsidRPr="00583BC8">
        <w:t xml:space="preserve">If the DSP System usage exceeds the red threshold for DSP System Capacity and any Service User usage exceeds the red threshold for Service User Capacity, then a Service User Overload event will be recorded for each Service User and notified to the DSP monitoring solution. Any Service User who has exceeded capacity will be marked as subject to Traffic Overload. </w:t>
      </w:r>
    </w:p>
    <w:p w14:paraId="60332DDC" w14:textId="078CDB9A" w:rsidR="00BE10CF" w:rsidRDefault="00BE10CF" w:rsidP="00AE66B0">
      <w:pPr>
        <w:keepNext/>
      </w:pPr>
      <w:r>
        <w:lastRenderedPageBreak/>
        <w:t xml:space="preserve">Once a Traffic Overload event occurs, the processing for each Service User </w:t>
      </w:r>
      <w:r w:rsidR="00583BC8">
        <w:t>will</w:t>
      </w:r>
      <w:r>
        <w:t xml:space="preserve"> operate as illustrated below.</w:t>
      </w:r>
    </w:p>
    <w:p w14:paraId="2673491C" w14:textId="77777777" w:rsidR="00BE10CF" w:rsidRDefault="00BE10CF" w:rsidP="00BE10CF">
      <w:pPr>
        <w:keepNext/>
        <w:tabs>
          <w:tab w:val="left" w:pos="2694"/>
        </w:tabs>
      </w:pPr>
      <w:r>
        <w:rPr>
          <w:noProof/>
          <w:lang w:eastAsia="en-GB"/>
        </w:rPr>
        <w:drawing>
          <wp:inline distT="0" distB="0" distL="0" distR="0" wp14:anchorId="57E85C73" wp14:editId="082F94CD">
            <wp:extent cx="5278755" cy="38519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adband-sawtoothV0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8755" cy="3851910"/>
                    </a:xfrm>
                    <a:prstGeom prst="rect">
                      <a:avLst/>
                    </a:prstGeom>
                  </pic:spPr>
                </pic:pic>
              </a:graphicData>
            </a:graphic>
          </wp:inline>
        </w:drawing>
      </w:r>
      <w:r w:rsidRPr="00491CE2">
        <w:rPr>
          <w:noProof/>
          <w:lang w:eastAsia="en-GB"/>
        </w:rPr>
        <w:t xml:space="preserve"> </w:t>
      </w:r>
      <w:r w:rsidRPr="00046449">
        <w:rPr>
          <w:noProof/>
          <w:lang w:eastAsia="en-GB"/>
        </w:rPr>
        <w:t xml:space="preserve"> </w:t>
      </w:r>
    </w:p>
    <w:p w14:paraId="2FC87823" w14:textId="77777777" w:rsidR="00BE10CF" w:rsidRDefault="00BE10CF" w:rsidP="00BE10CF">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Southbound Traffic Management Processing</w:t>
      </w:r>
    </w:p>
    <w:p w14:paraId="38B59CB3" w14:textId="204DCBCB" w:rsidR="00BE10CF" w:rsidRDefault="00BE10CF" w:rsidP="00BE10CF">
      <w:r>
        <w:t xml:space="preserve">Within each [1] second window, the DSP will accept Service Requests up until the Service User reaches </w:t>
      </w:r>
      <w:r w:rsidR="00DF65BA">
        <w:t>its</w:t>
      </w:r>
      <w:r>
        <w:t xml:space="preserve"> Service User Capacity. At this point, the Service User will be marked as subject to Traffic Overload for the remainder of that window.</w:t>
      </w:r>
    </w:p>
    <w:p w14:paraId="2A494B88" w14:textId="77777777" w:rsidR="00BE10CF" w:rsidRDefault="00BE10CF" w:rsidP="00BE10CF">
      <w:r>
        <w:t>The processing at the DSP boundary within the Message Gateway will check whether a Service User is marked as subject to Traffic Overload and if so then the following action will be taken:</w:t>
      </w:r>
    </w:p>
    <w:p w14:paraId="58E36557" w14:textId="638FF838" w:rsidR="00BE10CF" w:rsidRPr="00583BC8" w:rsidRDefault="00BE10CF" w:rsidP="00AE66B0">
      <w:pPr>
        <w:pStyle w:val="ListParagraph"/>
      </w:pPr>
      <w:r w:rsidRPr="00583BC8">
        <w:t xml:space="preserve">Any Service Request with a </w:t>
      </w:r>
      <w:r w:rsidR="00DF65BA">
        <w:t>Service Request Variant (</w:t>
      </w:r>
      <w:r w:rsidRPr="00583BC8">
        <w:t>SRV</w:t>
      </w:r>
      <w:r w:rsidR="00DF65BA">
        <w:t>)</w:t>
      </w:r>
      <w:r w:rsidRPr="00583BC8">
        <w:t xml:space="preserve"> which is identified as being subject to Traffic Management will be rejected using a configurable H</w:t>
      </w:r>
      <w:r w:rsidR="00583BC8">
        <w:t>ttp</w:t>
      </w:r>
      <w:r w:rsidRPr="00583BC8">
        <w:t xml:space="preserve"> Status code</w:t>
      </w:r>
      <w:r w:rsidR="00DF65BA">
        <w:t>.</w:t>
      </w:r>
    </w:p>
    <w:p w14:paraId="26B398A4" w14:textId="1543D20D" w:rsidR="00BE10CF" w:rsidRPr="00583BC8" w:rsidRDefault="00BE10CF" w:rsidP="00AE66B0">
      <w:pPr>
        <w:pStyle w:val="ListParagraph"/>
      </w:pPr>
      <w:r w:rsidRPr="00583BC8">
        <w:t>Any Service Request with an SRV that is identified as NOT being subject to Traffic Management will be processed as normal.</w:t>
      </w:r>
    </w:p>
    <w:p w14:paraId="52F3A3D8" w14:textId="7B04D112" w:rsidR="00BE10CF" w:rsidRDefault="00BE10CF" w:rsidP="00BE10CF">
      <w:r w:rsidRPr="00AE66B0">
        <w:t>The list of which SRVs are subject to Traffic Management will be configurable and held within the DSP solution</w:t>
      </w:r>
      <w:r w:rsidR="00DF65BA" w:rsidRPr="00AE66B0">
        <w:t>.</w:t>
      </w:r>
      <w:r w:rsidRPr="00AE66B0">
        <w:t xml:space="preserve"> </w:t>
      </w:r>
      <w:r w:rsidR="00DF65BA" w:rsidRPr="00AE66B0">
        <w:t>U</w:t>
      </w:r>
      <w:r w:rsidRPr="00AE66B0">
        <w:t xml:space="preserve">pdates to this list will be </w:t>
      </w:r>
      <w:r w:rsidR="00DF65BA">
        <w:t>managed by the SEC Panel (who may choose to delegate this responsibility to a Sub-Committee)</w:t>
      </w:r>
      <w:r>
        <w:t>.</w:t>
      </w:r>
    </w:p>
    <w:p w14:paraId="67E16E42" w14:textId="02D59747" w:rsidR="00BE10CF" w:rsidRDefault="00BE10CF" w:rsidP="00BE10CF">
      <w:r>
        <w:t>The processing under Traffic Management mode will continue until the DSP System usage returns below the red threshold for DSP System Capacity and stays there</w:t>
      </w:r>
      <w:r w:rsidRPr="00E3136B">
        <w:t xml:space="preserve"> for a period greater than the </w:t>
      </w:r>
      <w:r>
        <w:t>system dead</w:t>
      </w:r>
      <w:r w:rsidRPr="00E3136B">
        <w:t xml:space="preserve">band </w:t>
      </w:r>
      <w:r>
        <w:t>duration</w:t>
      </w:r>
      <w:r w:rsidRPr="00E3136B">
        <w:t xml:space="preserve">. </w:t>
      </w:r>
      <w:r>
        <w:t xml:space="preserve">During the </w:t>
      </w:r>
      <w:r w:rsidR="00583BC8">
        <w:t>s</w:t>
      </w:r>
      <w:r>
        <w:t>ystem deadband period</w:t>
      </w:r>
      <w:r w:rsidR="00DF65BA">
        <w:t>,</w:t>
      </w:r>
      <w:r>
        <w:t xml:space="preserve"> if the DSP </w:t>
      </w:r>
      <w:r w:rsidR="00583BC8">
        <w:t>S</w:t>
      </w:r>
      <w:r>
        <w:t>ystem goes over capacity there will not be a new event created</w:t>
      </w:r>
      <w:r w:rsidR="00DF65BA">
        <w:t>;</w:t>
      </w:r>
      <w:r>
        <w:t xml:space="preserve"> instead this will be linked to the existing system traffic management event. Once the rate of messages falls within the system capacity then the deadband window will be restarted. This mechanism will help reduce the number of incidents. The</w:t>
      </w:r>
      <w:r w:rsidRPr="00E3136B">
        <w:t xml:space="preserve"> </w:t>
      </w:r>
      <w:r>
        <w:t>dead</w:t>
      </w:r>
      <w:r w:rsidRPr="00E3136B">
        <w:t xml:space="preserve">band </w:t>
      </w:r>
      <w:r>
        <w:t xml:space="preserve">durations for both </w:t>
      </w:r>
      <w:r w:rsidR="00583BC8">
        <w:t>S</w:t>
      </w:r>
      <w:r>
        <w:t xml:space="preserve">ystem and </w:t>
      </w:r>
      <w:r w:rsidR="00583BC8">
        <w:t>U</w:t>
      </w:r>
      <w:r>
        <w:t>ser will be configurable.</w:t>
      </w:r>
    </w:p>
    <w:p w14:paraId="4E4FBD2E" w14:textId="77777777" w:rsidR="00BE10CF" w:rsidRDefault="00BE10CF" w:rsidP="00BE10CF">
      <w:r>
        <w:lastRenderedPageBreak/>
        <w:t>(Note: The deadband durations in Figure 1 are kept shorter for illustration purposes; these can be configured for longer durations).</w:t>
      </w:r>
    </w:p>
    <w:p w14:paraId="64197A6E" w14:textId="77777777" w:rsidR="00BE10CF" w:rsidRDefault="00BE10CF" w:rsidP="00BE10CF">
      <w:r>
        <w:t>If a Service User who is subject to Traffic Overload returns below the red threshold for Service User Capacity before the DSP System usage returns below the red threshold then that Service User will be cleared of being subject to Traffic Overload.</w:t>
      </w:r>
    </w:p>
    <w:p w14:paraId="407ABD4E" w14:textId="77777777" w:rsidR="00BE10CF" w:rsidRDefault="00BE10CF" w:rsidP="00BE10CF">
      <w:r>
        <w:t>Otherwise, when the DSP System usage returns below the red threshold for DSP System Capacity then any Service User who is above the red threshold will be cleared of being subject to Traffic Overload.</w:t>
      </w:r>
    </w:p>
    <w:p w14:paraId="62673147" w14:textId="77777777" w:rsidR="006B6F86" w:rsidRDefault="006B6F86" w:rsidP="00BE10CF"/>
    <w:p w14:paraId="729BA16E" w14:textId="1A761729" w:rsidR="006B6F86" w:rsidRDefault="006B6F86" w:rsidP="00AE66B0">
      <w:pPr>
        <w:pStyle w:val="Heading3"/>
      </w:pPr>
      <w:r>
        <w:t>Reporting</w:t>
      </w:r>
    </w:p>
    <w:p w14:paraId="3FBD3007" w14:textId="57193C75" w:rsidR="00BE10CF" w:rsidRDefault="00BE10CF" w:rsidP="00BE10CF">
      <w:r>
        <w:t>Events generated by the Traffic Management system and any Service Requests that are rejected will be recorded and made available to the reporting and monitoring systems.</w:t>
      </w:r>
    </w:p>
    <w:p w14:paraId="1036F361" w14:textId="2EAC45AE" w:rsidR="00D02311" w:rsidRDefault="00D02311" w:rsidP="00AE66B0">
      <w:r>
        <w:t xml:space="preserve">The reporting in this solution will be undertaken by logging events in the DCC’s Technical Operations Centre. This will form the basis for monthly reporting which will include details considering </w:t>
      </w:r>
      <w:r w:rsidRPr="00D02311">
        <w:t>System Configuration, System Capacity, Users and any Trends.</w:t>
      </w:r>
      <w:r>
        <w:t xml:space="preserve"> These reports will be issued to the Panel, or </w:t>
      </w:r>
      <w:r w:rsidR="00F01007">
        <w:t xml:space="preserve">a </w:t>
      </w:r>
      <w:r>
        <w:t xml:space="preserve">nominated Sub-Committee – </w:t>
      </w:r>
      <w:r w:rsidR="00F01007">
        <w:t>the Smart Energy Code Administrator and Secretariat (</w:t>
      </w:r>
      <w:r>
        <w:t>SECAS</w:t>
      </w:r>
      <w:r w:rsidR="00F01007">
        <w:t>)</w:t>
      </w:r>
      <w:r>
        <w:t xml:space="preserve"> is recommending the Operations Group for this role.</w:t>
      </w:r>
    </w:p>
    <w:p w14:paraId="606C2183" w14:textId="2BAC2A33" w:rsidR="00D02311" w:rsidRDefault="00D02311" w:rsidP="00AE66B0">
      <w:r>
        <w:t xml:space="preserve">An example </w:t>
      </w:r>
      <w:r>
        <w:t>of the reporting that will be provided by the DCC can be found in Annex C.</w:t>
      </w:r>
    </w:p>
    <w:p w14:paraId="6CAE04DF" w14:textId="77777777" w:rsidR="0070118F" w:rsidRDefault="0070118F" w:rsidP="006B6F86"/>
    <w:p w14:paraId="6AFDE31C" w14:textId="77777777" w:rsidR="0070118F" w:rsidRDefault="0070118F" w:rsidP="0070118F">
      <w:pPr>
        <w:pStyle w:val="Heading2"/>
      </w:pPr>
      <w:r>
        <w:t>Legal text</w:t>
      </w:r>
    </w:p>
    <w:p w14:paraId="28FE8C01" w14:textId="6A6E10D5" w:rsidR="0070118F" w:rsidRDefault="0070118F" w:rsidP="0070118F">
      <w:r>
        <w:t xml:space="preserve">The changes to the SEC required to deliver the proposed solution can be found in Annex </w:t>
      </w:r>
      <w:r w:rsidR="00D02311">
        <w:t>D</w:t>
      </w:r>
      <w:r w:rsidR="00FF13A6">
        <w:t xml:space="preserve"> and </w:t>
      </w:r>
      <w:r w:rsidR="00F01007">
        <w:t xml:space="preserve">the </w:t>
      </w:r>
      <w:r w:rsidR="00FF13A6">
        <w:t xml:space="preserve">changes required to the Traffic Management Mechanism Document can be found in Annex </w:t>
      </w:r>
      <w:r w:rsidR="00D02311">
        <w:t>A</w:t>
      </w:r>
      <w:r w:rsidR="00FF13A6">
        <w:t>.</w:t>
      </w:r>
    </w:p>
    <w:p w14:paraId="070CFB3B" w14:textId="77777777" w:rsidR="009F2FE9" w:rsidRDefault="009F2FE9" w:rsidP="009F2FE9"/>
    <w:p w14:paraId="180EB9C3" w14:textId="77777777" w:rsidR="00284376" w:rsidRDefault="00284376" w:rsidP="00284376">
      <w:pPr>
        <w:pStyle w:val="Heading1"/>
      </w:pPr>
      <w:bookmarkStart w:id="6" w:name="_Toc29556304"/>
      <w:r>
        <w:lastRenderedPageBreak/>
        <w:t>Impacts</w:t>
      </w:r>
      <w:bookmarkEnd w:id="6"/>
    </w:p>
    <w:p w14:paraId="7DEFB608" w14:textId="77777777" w:rsidR="00284376" w:rsidRDefault="00BA58D2" w:rsidP="00F80A9C">
      <w:r w:rsidRPr="00BA58D2">
        <w:t xml:space="preserve">This section </w:t>
      </w:r>
      <w:r w:rsidR="00F80A9C">
        <w:t>summarises the</w:t>
      </w:r>
      <w:r w:rsidRPr="00BA58D2">
        <w:t xml:space="preserve"> impacts </w:t>
      </w:r>
      <w:r w:rsidR="00F80A9C">
        <w:t>that would arise from the implementation of this</w:t>
      </w:r>
      <w:r w:rsidRPr="00BA58D2">
        <w:t xml:space="preserve"> modification.</w:t>
      </w:r>
    </w:p>
    <w:p w14:paraId="702744BE" w14:textId="77777777" w:rsidR="00F80A9C" w:rsidRPr="00BA58D2" w:rsidRDefault="00F80A9C" w:rsidP="00F80A9C"/>
    <w:p w14:paraId="2D852655" w14:textId="77777777" w:rsidR="00BA58D2" w:rsidRDefault="00F80A9C" w:rsidP="00737627">
      <w:pPr>
        <w:pStyle w:val="Heading2"/>
      </w:pPr>
      <w:r>
        <w:t>SEC Parties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545"/>
        <w:gridCol w:w="3963"/>
        <w:gridCol w:w="546"/>
        <w:gridCol w:w="3962"/>
      </w:tblGrid>
      <w:tr w:rsidR="00737627" w14:paraId="24C3B358" w14:textId="77777777" w:rsidTr="00E51D84">
        <w:trPr>
          <w:tblHeader/>
        </w:trPr>
        <w:tc>
          <w:tcPr>
            <w:tcW w:w="5000" w:type="pct"/>
            <w:gridSpan w:val="4"/>
            <w:shd w:val="clear" w:color="auto" w:fill="007C31"/>
          </w:tcPr>
          <w:p w14:paraId="681C67B7" w14:textId="77777777" w:rsidR="00737627" w:rsidRPr="00687160" w:rsidRDefault="00E547A8" w:rsidP="00E51D84">
            <w:pPr>
              <w:pStyle w:val="Tabletitle"/>
              <w:rPr>
                <w:color w:val="007C31"/>
              </w:rPr>
            </w:pPr>
            <w:r>
              <w:t>SEC Party C</w:t>
            </w:r>
            <w:r w:rsidR="00737627">
              <w:t>ategories impacted</w:t>
            </w:r>
          </w:p>
        </w:tc>
      </w:tr>
      <w:tr w:rsidR="00737627" w14:paraId="1AB6DCB1" w14:textId="77777777" w:rsidTr="00737627">
        <w:tc>
          <w:tcPr>
            <w:tcW w:w="302" w:type="pct"/>
          </w:tcPr>
          <w:p w14:paraId="02C404F9" w14:textId="77777777" w:rsidR="00737627" w:rsidRPr="00737627" w:rsidRDefault="00737627" w:rsidP="00737627">
            <w:pPr>
              <w:pStyle w:val="Tablebodytext"/>
              <w:jc w:val="center"/>
              <w:rPr>
                <w:b/>
              </w:rPr>
            </w:pPr>
            <w:r w:rsidRPr="00737627">
              <w:rPr>
                <w:b/>
              </w:rPr>
              <w:sym w:font="Wingdings" w:char="F0FC"/>
            </w:r>
          </w:p>
        </w:tc>
        <w:tc>
          <w:tcPr>
            <w:tcW w:w="2198" w:type="pct"/>
          </w:tcPr>
          <w:p w14:paraId="34FF7B4E" w14:textId="77777777" w:rsidR="00737627" w:rsidRDefault="00737627" w:rsidP="00E51D84">
            <w:pPr>
              <w:pStyle w:val="Tablebodytext"/>
            </w:pPr>
            <w:r>
              <w:t>Large Suppliers</w:t>
            </w:r>
          </w:p>
        </w:tc>
        <w:tc>
          <w:tcPr>
            <w:tcW w:w="303" w:type="pct"/>
          </w:tcPr>
          <w:p w14:paraId="482A37AE" w14:textId="77777777" w:rsidR="00737627" w:rsidRDefault="00737627" w:rsidP="00737627">
            <w:pPr>
              <w:pStyle w:val="Tablebodytext"/>
              <w:jc w:val="center"/>
            </w:pPr>
            <w:r w:rsidRPr="00737627">
              <w:rPr>
                <w:b/>
              </w:rPr>
              <w:sym w:font="Wingdings" w:char="F0FC"/>
            </w:r>
          </w:p>
        </w:tc>
        <w:tc>
          <w:tcPr>
            <w:tcW w:w="2197" w:type="pct"/>
          </w:tcPr>
          <w:p w14:paraId="16A6DE9D" w14:textId="77777777" w:rsidR="00737627" w:rsidRDefault="00737627" w:rsidP="00E51D84">
            <w:pPr>
              <w:pStyle w:val="Tablebodytext"/>
            </w:pPr>
            <w:r>
              <w:t>Small Suppliers</w:t>
            </w:r>
          </w:p>
        </w:tc>
      </w:tr>
      <w:tr w:rsidR="00737627" w14:paraId="31C461B5" w14:textId="77777777" w:rsidTr="00737627">
        <w:tc>
          <w:tcPr>
            <w:tcW w:w="302" w:type="pct"/>
          </w:tcPr>
          <w:p w14:paraId="743D39DB" w14:textId="77777777" w:rsidR="00737627" w:rsidRDefault="00737627" w:rsidP="00737627">
            <w:pPr>
              <w:pStyle w:val="Tablebodytext"/>
              <w:jc w:val="center"/>
            </w:pPr>
            <w:r w:rsidRPr="00737627">
              <w:rPr>
                <w:b/>
              </w:rPr>
              <w:sym w:font="Wingdings" w:char="F0FC"/>
            </w:r>
          </w:p>
        </w:tc>
        <w:tc>
          <w:tcPr>
            <w:tcW w:w="2198" w:type="pct"/>
          </w:tcPr>
          <w:p w14:paraId="6BE1724E" w14:textId="77777777" w:rsidR="00737627" w:rsidRDefault="00737627" w:rsidP="00E51D84">
            <w:pPr>
              <w:pStyle w:val="Tablebodytext"/>
            </w:pPr>
            <w:r>
              <w:t>Electricity Network Operators</w:t>
            </w:r>
          </w:p>
        </w:tc>
        <w:tc>
          <w:tcPr>
            <w:tcW w:w="303" w:type="pct"/>
          </w:tcPr>
          <w:p w14:paraId="42EAFBF8" w14:textId="77777777" w:rsidR="00737627" w:rsidRDefault="00737627" w:rsidP="00737627">
            <w:pPr>
              <w:pStyle w:val="Tablebodytext"/>
              <w:jc w:val="center"/>
            </w:pPr>
            <w:r w:rsidRPr="00737627">
              <w:rPr>
                <w:b/>
              </w:rPr>
              <w:sym w:font="Wingdings" w:char="F0FC"/>
            </w:r>
          </w:p>
        </w:tc>
        <w:tc>
          <w:tcPr>
            <w:tcW w:w="2197" w:type="pct"/>
          </w:tcPr>
          <w:p w14:paraId="4BD126A5" w14:textId="77777777" w:rsidR="00737627" w:rsidRDefault="00737627" w:rsidP="00E51D84">
            <w:pPr>
              <w:pStyle w:val="Tablebodytext"/>
            </w:pPr>
            <w:r>
              <w:t>Gas Network Operators</w:t>
            </w:r>
          </w:p>
        </w:tc>
      </w:tr>
      <w:tr w:rsidR="00737627" w14:paraId="1D831842" w14:textId="77777777" w:rsidTr="00737627">
        <w:tc>
          <w:tcPr>
            <w:tcW w:w="302" w:type="pct"/>
          </w:tcPr>
          <w:p w14:paraId="55E52775" w14:textId="77777777" w:rsidR="00737627" w:rsidRDefault="00737627" w:rsidP="00737627">
            <w:pPr>
              <w:pStyle w:val="Tablebodytext"/>
              <w:jc w:val="center"/>
            </w:pPr>
            <w:r w:rsidRPr="00737627">
              <w:rPr>
                <w:b/>
              </w:rPr>
              <w:sym w:font="Wingdings" w:char="F0FC"/>
            </w:r>
          </w:p>
        </w:tc>
        <w:tc>
          <w:tcPr>
            <w:tcW w:w="2198" w:type="pct"/>
          </w:tcPr>
          <w:p w14:paraId="53279103" w14:textId="77777777" w:rsidR="00737627" w:rsidRDefault="00737627" w:rsidP="00E51D84">
            <w:pPr>
              <w:pStyle w:val="Tablebodytext"/>
            </w:pPr>
            <w:r>
              <w:t>Other SEC Parties</w:t>
            </w:r>
          </w:p>
        </w:tc>
        <w:tc>
          <w:tcPr>
            <w:tcW w:w="303" w:type="pct"/>
          </w:tcPr>
          <w:p w14:paraId="2FF3144E" w14:textId="77777777" w:rsidR="00737627" w:rsidRDefault="00737627" w:rsidP="00737627">
            <w:pPr>
              <w:pStyle w:val="Tablebodytext"/>
              <w:jc w:val="center"/>
            </w:pPr>
            <w:r w:rsidRPr="00737627">
              <w:rPr>
                <w:b/>
              </w:rPr>
              <w:sym w:font="Wingdings" w:char="F0FC"/>
            </w:r>
          </w:p>
        </w:tc>
        <w:tc>
          <w:tcPr>
            <w:tcW w:w="2197" w:type="pct"/>
          </w:tcPr>
          <w:p w14:paraId="1B5EC39D" w14:textId="77777777" w:rsidR="00737627" w:rsidRDefault="00737627" w:rsidP="00E51D84">
            <w:pPr>
              <w:pStyle w:val="Tablebodytext"/>
            </w:pPr>
            <w:r>
              <w:t>DCC</w:t>
            </w:r>
          </w:p>
        </w:tc>
      </w:tr>
    </w:tbl>
    <w:p w14:paraId="4946549F" w14:textId="77777777" w:rsidR="00737627" w:rsidRDefault="00737627" w:rsidP="00284376"/>
    <w:p w14:paraId="6B78F8DB" w14:textId="12EAB3E0" w:rsidR="0070118F" w:rsidRDefault="0070118F" w:rsidP="0070118F">
      <w:r>
        <w:t xml:space="preserve">Supplier Parties </w:t>
      </w:r>
      <w:r w:rsidR="00FF13A6">
        <w:t xml:space="preserve">and Network Operators </w:t>
      </w:r>
      <w:r>
        <w:t>will be affected by this modification due to having to work to their capacity allocation in times of heavy Service Request traffic.</w:t>
      </w:r>
    </w:p>
    <w:p w14:paraId="7CA080EE" w14:textId="21F9F3B6" w:rsidR="0070118F" w:rsidRPr="00737627" w:rsidRDefault="0070118F" w:rsidP="0070118F">
      <w:r>
        <w:t xml:space="preserve">Other SEC Parties will be affected by this modification for the </w:t>
      </w:r>
      <w:r w:rsidR="00F705F6">
        <w:t xml:space="preserve">same </w:t>
      </w:r>
      <w:r>
        <w:t xml:space="preserve">reasons but will be guaranteed some capacity during heavy traffic to ensure that they can still send requests during this time. </w:t>
      </w:r>
    </w:p>
    <w:p w14:paraId="0B381D69" w14:textId="77777777" w:rsidR="00737627" w:rsidRDefault="00737627" w:rsidP="00284376"/>
    <w:p w14:paraId="02CD06DC" w14:textId="77777777" w:rsidR="00737627" w:rsidRDefault="00F80A9C" w:rsidP="00737627">
      <w:pPr>
        <w:pStyle w:val="Heading2"/>
      </w:pPr>
      <w:r>
        <w:t>DCC System</w:t>
      </w:r>
    </w:p>
    <w:p w14:paraId="129E2ED3" w14:textId="3EB74797" w:rsidR="0070118F" w:rsidRDefault="0070118F" w:rsidP="0070118F">
      <w:bookmarkStart w:id="7" w:name="_Hlk32415161"/>
      <w:r>
        <w:t xml:space="preserve">The DCC has developed a mechanism responsible for throttling Service Requests </w:t>
      </w:r>
      <w:bookmarkEnd w:id="7"/>
      <w:r>
        <w:t xml:space="preserve">once the </w:t>
      </w:r>
      <w:r w:rsidR="00FF13A6">
        <w:t xml:space="preserve">total </w:t>
      </w:r>
      <w:r>
        <w:t>capacity threshold is breached. The DCC has defined the formula for allocating capacity</w:t>
      </w:r>
      <w:r w:rsidR="00FF13A6">
        <w:t xml:space="preserve"> for Service Users</w:t>
      </w:r>
      <w:r>
        <w:t xml:space="preserve"> and deliver reporting on a monthly basis. </w:t>
      </w:r>
      <w:r w:rsidR="00F705F6">
        <w:t>These will be implemented within the DCC Systems.</w:t>
      </w:r>
    </w:p>
    <w:p w14:paraId="59771B89" w14:textId="4E0A91CE" w:rsidR="0070118F" w:rsidRDefault="0070118F" w:rsidP="0070118F">
      <w:r>
        <w:t xml:space="preserve">The full impacts on DCC Systems and the DCC’s proposed testing approach can be found in the DCC </w:t>
      </w:r>
      <w:r w:rsidR="00FF13A6">
        <w:t>Impact</w:t>
      </w:r>
      <w:r w:rsidR="00FF13A6" w:rsidRPr="00F14F46">
        <w:t xml:space="preserve"> </w:t>
      </w:r>
      <w:r w:rsidRPr="00F14F46">
        <w:t>Assessment</w:t>
      </w:r>
      <w:r>
        <w:t xml:space="preserve"> response in Annex </w:t>
      </w:r>
      <w:r w:rsidR="00D02311">
        <w:t>E</w:t>
      </w:r>
      <w:r>
        <w:t>.</w:t>
      </w:r>
    </w:p>
    <w:p w14:paraId="511B88DC" w14:textId="77777777" w:rsidR="00737627" w:rsidRDefault="00737627" w:rsidP="00284376"/>
    <w:p w14:paraId="285E4B5F" w14:textId="77777777" w:rsidR="00737627" w:rsidRDefault="00737627" w:rsidP="00737627">
      <w:pPr>
        <w:pStyle w:val="Heading2"/>
      </w:pPr>
      <w:r>
        <w:t xml:space="preserve">SEC </w:t>
      </w:r>
      <w:r w:rsidR="00F80A9C">
        <w:t>and subsidiary documents</w:t>
      </w:r>
    </w:p>
    <w:p w14:paraId="5074699D" w14:textId="77777777" w:rsidR="0070118F" w:rsidRDefault="0070118F" w:rsidP="0070118F">
      <w:r>
        <w:t>The following parts of the SEC will be impacted:</w:t>
      </w:r>
    </w:p>
    <w:p w14:paraId="1D04965C" w14:textId="77777777" w:rsidR="0070118F" w:rsidRPr="00B016A2" w:rsidRDefault="0070118F" w:rsidP="0070118F">
      <w:pPr>
        <w:pStyle w:val="ListParagraph"/>
      </w:pPr>
      <w:r w:rsidRPr="00B016A2">
        <w:t>Section H ‘DCC Services’</w:t>
      </w:r>
    </w:p>
    <w:p w14:paraId="54091798" w14:textId="23B04DF7" w:rsidR="0070118F" w:rsidRDefault="0070118F" w:rsidP="0070118F">
      <w:pPr>
        <w:pStyle w:val="ListParagraph"/>
      </w:pPr>
      <w:r w:rsidRPr="00B016A2">
        <w:t>Appendix AB ‘Service Request Processing Document’</w:t>
      </w:r>
    </w:p>
    <w:p w14:paraId="3DABD047" w14:textId="29D24462" w:rsidR="005A7180" w:rsidRDefault="005A7180" w:rsidP="0070118F">
      <w:pPr>
        <w:pStyle w:val="ListParagraph"/>
      </w:pPr>
      <w:r>
        <w:t>Appendix AD ‘DCC User Interface Specification’</w:t>
      </w:r>
    </w:p>
    <w:p w14:paraId="24E3562B" w14:textId="38F697ED" w:rsidR="00D02311" w:rsidRPr="00B016A2" w:rsidRDefault="00D02311" w:rsidP="00BD5C9B">
      <w:r>
        <w:t>The redlined changes to these documents can be found in Annex D</w:t>
      </w:r>
    </w:p>
    <w:p w14:paraId="68DCAE47" w14:textId="280AAAB2" w:rsidR="00B016A2" w:rsidRDefault="00B016A2" w:rsidP="00284376">
      <w:r>
        <w:t>The Traffic Management Mechanism Document will also be impacted to account for traffic management changes being introduced. T</w:t>
      </w:r>
      <w:r w:rsidR="00CD7F78">
        <w:t xml:space="preserve">his can be found in Annex </w:t>
      </w:r>
      <w:r w:rsidR="00D02311">
        <w:t>A</w:t>
      </w:r>
      <w:r w:rsidR="00CD7F78">
        <w:t>.</w:t>
      </w:r>
    </w:p>
    <w:p w14:paraId="029E0CB0" w14:textId="77777777" w:rsidR="00B016A2" w:rsidRDefault="00B016A2" w:rsidP="00284376"/>
    <w:p w14:paraId="4164B434" w14:textId="77777777" w:rsidR="00A859D2" w:rsidRDefault="00A859D2" w:rsidP="00A859D2">
      <w:pPr>
        <w:pStyle w:val="Heading2"/>
      </w:pPr>
      <w:bookmarkStart w:id="8" w:name="_Hlk31955990"/>
      <w:r>
        <w:t>Consumers</w:t>
      </w:r>
    </w:p>
    <w:p w14:paraId="4F61FC71" w14:textId="163728B1" w:rsidR="00A859D2" w:rsidRPr="005C4B77" w:rsidRDefault="00FF13A6" w:rsidP="00284376">
      <w:r w:rsidRPr="005C4B77">
        <w:t>Consumers are less likely to suffer an outage of service (such as not being able to top-up prepayment meters</w:t>
      </w:r>
      <w:r w:rsidR="00F705F6">
        <w:t>)</w:t>
      </w:r>
      <w:r w:rsidRPr="005C4B77">
        <w:t xml:space="preserve"> as the actions of one User will not impact other Service Users.</w:t>
      </w:r>
    </w:p>
    <w:p w14:paraId="7D1E54D0" w14:textId="77777777" w:rsidR="00A859D2" w:rsidRDefault="00A859D2" w:rsidP="00284376"/>
    <w:bookmarkEnd w:id="8"/>
    <w:p w14:paraId="0FA8A0A2" w14:textId="77777777" w:rsidR="00737627" w:rsidRDefault="00F80A9C" w:rsidP="00737627">
      <w:pPr>
        <w:pStyle w:val="Heading2"/>
      </w:pPr>
      <w:r>
        <w:lastRenderedPageBreak/>
        <w:t>Other</w:t>
      </w:r>
      <w:r w:rsidR="00737627">
        <w:t xml:space="preserve"> industry Codes</w:t>
      </w:r>
    </w:p>
    <w:p w14:paraId="22FDE4CC" w14:textId="77777777" w:rsidR="0070118F" w:rsidRPr="00F80A9C" w:rsidRDefault="0070118F" w:rsidP="0070118F">
      <w:r>
        <w:t>There is no impact on any other industry codes.</w:t>
      </w:r>
    </w:p>
    <w:p w14:paraId="1EB993B9" w14:textId="77777777" w:rsidR="00737627" w:rsidRDefault="00737627" w:rsidP="00284376"/>
    <w:p w14:paraId="5064EB5C" w14:textId="77777777" w:rsidR="00737627" w:rsidRDefault="00F80A9C" w:rsidP="00737627">
      <w:pPr>
        <w:pStyle w:val="Heading2"/>
      </w:pPr>
      <w:r>
        <w:t>G</w:t>
      </w:r>
      <w:r w:rsidR="00737627">
        <w:t>reenhouse gas emissions</w:t>
      </w:r>
    </w:p>
    <w:p w14:paraId="018CF55D" w14:textId="77777777" w:rsidR="0070118F" w:rsidRPr="00F80A9C" w:rsidRDefault="0070118F" w:rsidP="0070118F">
      <w:r>
        <w:t>There are no impacts on greenhouse gas emissions</w:t>
      </w:r>
      <w:r w:rsidRPr="00F80A9C">
        <w:t>.</w:t>
      </w:r>
    </w:p>
    <w:p w14:paraId="5EC2A9B9" w14:textId="77777777" w:rsidR="008D40BD" w:rsidRPr="00F80A9C" w:rsidRDefault="008D40BD" w:rsidP="008D40BD"/>
    <w:p w14:paraId="6CF61617" w14:textId="77777777" w:rsidR="00BA58D2" w:rsidRDefault="00BA58D2" w:rsidP="00284376">
      <w:pPr>
        <w:pStyle w:val="Heading1"/>
      </w:pPr>
      <w:bookmarkStart w:id="9" w:name="_Toc29556305"/>
      <w:bookmarkStart w:id="10" w:name="_Hlk29557349"/>
      <w:bookmarkEnd w:id="5"/>
      <w:r>
        <w:lastRenderedPageBreak/>
        <w:t>Costs</w:t>
      </w:r>
      <w:bookmarkEnd w:id="9"/>
    </w:p>
    <w:p w14:paraId="04550888" w14:textId="77777777" w:rsidR="00BA58D2" w:rsidRDefault="0021724C" w:rsidP="0021724C">
      <w:pPr>
        <w:pStyle w:val="Heading2"/>
      </w:pPr>
      <w:r>
        <w:t>DCC costs</w:t>
      </w:r>
    </w:p>
    <w:p w14:paraId="4D34F504" w14:textId="0D075C3F" w:rsidR="0021724C" w:rsidRDefault="0070118F" w:rsidP="00BA58D2">
      <w:r w:rsidRPr="0070118F">
        <w:t>The estimated DCC implementation costs to implement this modification is £</w:t>
      </w:r>
      <w:r w:rsidR="00477CA1">
        <w:t>1,629,167</w:t>
      </w:r>
      <w:r w:rsidRPr="0070118F">
        <w:t>. The breakdown of these costs are as follows</w:t>
      </w:r>
      <w:r w:rsidR="0021724C">
        <w: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6154"/>
        <w:gridCol w:w="2862"/>
      </w:tblGrid>
      <w:tr w:rsidR="0021724C" w14:paraId="6EDE85CC" w14:textId="77777777" w:rsidTr="00E51D84">
        <w:trPr>
          <w:tblHeader/>
        </w:trPr>
        <w:tc>
          <w:tcPr>
            <w:tcW w:w="5000" w:type="pct"/>
            <w:gridSpan w:val="2"/>
            <w:shd w:val="clear" w:color="auto" w:fill="007C31"/>
          </w:tcPr>
          <w:p w14:paraId="03A8695B" w14:textId="77777777" w:rsidR="0021724C" w:rsidRPr="00687160" w:rsidRDefault="00E547A8" w:rsidP="00E51D84">
            <w:pPr>
              <w:pStyle w:val="Tabletitle"/>
              <w:rPr>
                <w:color w:val="007C31"/>
              </w:rPr>
            </w:pPr>
            <w:r>
              <w:t>Breakdown of DCC implementation costs</w:t>
            </w:r>
          </w:p>
        </w:tc>
      </w:tr>
      <w:tr w:rsidR="00737627" w14:paraId="52CD78ED" w14:textId="77777777" w:rsidTr="00737627">
        <w:trPr>
          <w:tblHeader/>
        </w:trPr>
        <w:tc>
          <w:tcPr>
            <w:tcW w:w="3413" w:type="pct"/>
          </w:tcPr>
          <w:p w14:paraId="69BFD6B9" w14:textId="77777777" w:rsidR="00737627" w:rsidRPr="00687160" w:rsidRDefault="00737627" w:rsidP="00E51D84">
            <w:pPr>
              <w:pStyle w:val="Tablecolumheader"/>
            </w:pPr>
            <w:r>
              <w:t>Activity</w:t>
            </w:r>
          </w:p>
        </w:tc>
        <w:tc>
          <w:tcPr>
            <w:tcW w:w="1587" w:type="pct"/>
          </w:tcPr>
          <w:p w14:paraId="7F9D5B88" w14:textId="77777777" w:rsidR="00737627" w:rsidRDefault="00737627" w:rsidP="00E51D84">
            <w:pPr>
              <w:pStyle w:val="Tablecolumheader"/>
            </w:pPr>
            <w:r>
              <w:t>Cost</w:t>
            </w:r>
          </w:p>
        </w:tc>
      </w:tr>
      <w:tr w:rsidR="00477CA1" w14:paraId="5F4B7871" w14:textId="77777777" w:rsidTr="00737627">
        <w:trPr>
          <w:tblHeader/>
        </w:trPr>
        <w:tc>
          <w:tcPr>
            <w:tcW w:w="3413" w:type="pct"/>
          </w:tcPr>
          <w:p w14:paraId="54ECA52E" w14:textId="638CC103" w:rsidR="00477CA1" w:rsidRPr="005C4B77" w:rsidRDefault="00477CA1" w:rsidP="005C4B77">
            <w:pPr>
              <w:pStyle w:val="Tablecolumheader"/>
              <w:jc w:val="left"/>
              <w:rPr>
                <w:b w:val="0"/>
                <w:color w:val="404040" w:themeColor="text1" w:themeTint="BF"/>
              </w:rPr>
            </w:pPr>
            <w:r w:rsidRPr="005C4B77">
              <w:rPr>
                <w:b w:val="0"/>
                <w:color w:val="404040" w:themeColor="text1" w:themeTint="BF"/>
              </w:rPr>
              <w:t>Design</w:t>
            </w:r>
          </w:p>
        </w:tc>
        <w:tc>
          <w:tcPr>
            <w:tcW w:w="1587" w:type="pct"/>
          </w:tcPr>
          <w:p w14:paraId="1589B758" w14:textId="7F2D8F68" w:rsidR="00477CA1" w:rsidRDefault="00477CA1" w:rsidP="005C4B77">
            <w:pPr>
              <w:pStyle w:val="Tablecolumheader"/>
              <w:jc w:val="right"/>
            </w:pPr>
            <w:r>
              <w:rPr>
                <w:b w:val="0"/>
                <w:color w:val="404040" w:themeColor="text1" w:themeTint="BF"/>
              </w:rPr>
              <w:t>£</w:t>
            </w:r>
            <w:r w:rsidRPr="005C4B77">
              <w:rPr>
                <w:b w:val="0"/>
                <w:color w:val="404040" w:themeColor="text1" w:themeTint="BF"/>
              </w:rPr>
              <w:t>65,095</w:t>
            </w:r>
          </w:p>
        </w:tc>
      </w:tr>
      <w:tr w:rsidR="00737627" w14:paraId="5F61E8EF" w14:textId="77777777" w:rsidTr="00737627">
        <w:tc>
          <w:tcPr>
            <w:tcW w:w="3413" w:type="pct"/>
          </w:tcPr>
          <w:p w14:paraId="2FA4F424" w14:textId="08DDCAFC" w:rsidR="00737627" w:rsidRDefault="00ED7827" w:rsidP="00E51D84">
            <w:pPr>
              <w:pStyle w:val="Tablebodytext"/>
            </w:pPr>
            <w:r>
              <w:t>Build and Pre-Integration Testing (PIT)</w:t>
            </w:r>
          </w:p>
        </w:tc>
        <w:tc>
          <w:tcPr>
            <w:tcW w:w="1587" w:type="pct"/>
          </w:tcPr>
          <w:p w14:paraId="6636CCF6" w14:textId="3FC0DB6C" w:rsidR="00737627" w:rsidRDefault="00ED7827" w:rsidP="00ED7827">
            <w:pPr>
              <w:pStyle w:val="Tablebodytext"/>
              <w:jc w:val="right"/>
            </w:pPr>
            <w:r>
              <w:t>£</w:t>
            </w:r>
            <w:r w:rsidR="00477CA1">
              <w:t>1,406,345</w:t>
            </w:r>
          </w:p>
        </w:tc>
      </w:tr>
      <w:tr w:rsidR="00737627" w:rsidRPr="005C4B77" w14:paraId="6D399E6F" w14:textId="77777777" w:rsidTr="00737627">
        <w:tc>
          <w:tcPr>
            <w:tcW w:w="3413" w:type="pct"/>
          </w:tcPr>
          <w:p w14:paraId="4A32046C" w14:textId="77777777" w:rsidR="00737627" w:rsidRDefault="00ED7827" w:rsidP="00E51D84">
            <w:pPr>
              <w:pStyle w:val="Tablebodytext"/>
            </w:pPr>
            <w:r>
              <w:t>Systems Integration Testing (SIT)</w:t>
            </w:r>
          </w:p>
        </w:tc>
        <w:tc>
          <w:tcPr>
            <w:tcW w:w="1587" w:type="pct"/>
          </w:tcPr>
          <w:p w14:paraId="7BE076C7" w14:textId="64AE88B6" w:rsidR="00737627" w:rsidRPr="005C4B77" w:rsidRDefault="00477CA1" w:rsidP="00ED7827">
            <w:pPr>
              <w:pStyle w:val="Tablebodytext"/>
              <w:jc w:val="right"/>
            </w:pPr>
            <w:r w:rsidRPr="005C4B77">
              <w:t>£36,768</w:t>
            </w:r>
          </w:p>
        </w:tc>
      </w:tr>
      <w:tr w:rsidR="00737627" w:rsidRPr="005C4B77" w14:paraId="389618DE" w14:textId="77777777" w:rsidTr="00737627">
        <w:tc>
          <w:tcPr>
            <w:tcW w:w="3413" w:type="pct"/>
          </w:tcPr>
          <w:p w14:paraId="56800920" w14:textId="77777777" w:rsidR="00737627" w:rsidRDefault="00ED7827" w:rsidP="00E51D84">
            <w:pPr>
              <w:pStyle w:val="Tablebodytext"/>
            </w:pPr>
            <w:r>
              <w:t>User Integration Testing (UIT)</w:t>
            </w:r>
          </w:p>
        </w:tc>
        <w:tc>
          <w:tcPr>
            <w:tcW w:w="1587" w:type="pct"/>
          </w:tcPr>
          <w:p w14:paraId="08EAF3C2" w14:textId="16BF9D17" w:rsidR="00737627" w:rsidRPr="005C4B77" w:rsidRDefault="00477CA1" w:rsidP="00ED7827">
            <w:pPr>
              <w:pStyle w:val="Tablebodytext"/>
              <w:jc w:val="right"/>
            </w:pPr>
            <w:r w:rsidRPr="005C4B77">
              <w:t>£55,738</w:t>
            </w:r>
          </w:p>
        </w:tc>
      </w:tr>
      <w:tr w:rsidR="00ED7827" w:rsidRPr="005C4B77" w14:paraId="54BBEC9B" w14:textId="77777777" w:rsidTr="00737627">
        <w:tc>
          <w:tcPr>
            <w:tcW w:w="3413" w:type="pct"/>
          </w:tcPr>
          <w:p w14:paraId="7144C9BF" w14:textId="77777777" w:rsidR="00ED7827" w:rsidRDefault="00ED7827" w:rsidP="00E51D84">
            <w:pPr>
              <w:pStyle w:val="Tablebodytext"/>
            </w:pPr>
            <w:r>
              <w:t>Implement to Live</w:t>
            </w:r>
          </w:p>
        </w:tc>
        <w:tc>
          <w:tcPr>
            <w:tcW w:w="1587" w:type="pct"/>
          </w:tcPr>
          <w:p w14:paraId="76FCA110" w14:textId="4FFA2F35" w:rsidR="00ED7827" w:rsidRPr="005C4B77" w:rsidRDefault="00477CA1" w:rsidP="00ED7827">
            <w:pPr>
              <w:pStyle w:val="Tablebodytext"/>
              <w:jc w:val="right"/>
            </w:pPr>
            <w:r w:rsidRPr="005C4B77">
              <w:t>£0</w:t>
            </w:r>
          </w:p>
        </w:tc>
      </w:tr>
      <w:tr w:rsidR="00477CA1" w:rsidRPr="005C4B77" w14:paraId="7D192754" w14:textId="77777777" w:rsidTr="00737627">
        <w:tc>
          <w:tcPr>
            <w:tcW w:w="3413" w:type="pct"/>
          </w:tcPr>
          <w:p w14:paraId="3ADD25E1" w14:textId="7263C883" w:rsidR="00477CA1" w:rsidRDefault="00477CA1" w:rsidP="00E51D84">
            <w:pPr>
              <w:pStyle w:val="Tablebodytext"/>
            </w:pPr>
            <w:r>
              <w:t>Application Support</w:t>
            </w:r>
          </w:p>
        </w:tc>
        <w:tc>
          <w:tcPr>
            <w:tcW w:w="1587" w:type="pct"/>
          </w:tcPr>
          <w:p w14:paraId="51030D11" w14:textId="305AFF25" w:rsidR="00477CA1" w:rsidRPr="005C4B77" w:rsidRDefault="00477CA1" w:rsidP="00ED7827">
            <w:pPr>
              <w:pStyle w:val="Tablebodytext"/>
              <w:jc w:val="right"/>
            </w:pPr>
            <w:r w:rsidRPr="005C4B77">
              <w:t>£65,221</w:t>
            </w:r>
          </w:p>
        </w:tc>
      </w:tr>
    </w:tbl>
    <w:p w14:paraId="4870D1A5" w14:textId="77777777" w:rsidR="0021724C" w:rsidRDefault="0021724C" w:rsidP="00BA58D2"/>
    <w:p w14:paraId="3557C670" w14:textId="197D02CD" w:rsidR="0070118F" w:rsidRDefault="0070118F" w:rsidP="0070118F">
      <w:r>
        <w:t xml:space="preserve">More information can be found in the DCC </w:t>
      </w:r>
      <w:r w:rsidR="00FF13A6">
        <w:t xml:space="preserve">Impact </w:t>
      </w:r>
      <w:r>
        <w:t xml:space="preserve">Assessment response in Annex </w:t>
      </w:r>
      <w:r w:rsidR="00D02311">
        <w:t>E</w:t>
      </w:r>
      <w:r>
        <w:t>.</w:t>
      </w:r>
    </w:p>
    <w:p w14:paraId="27EE4E86" w14:textId="77777777" w:rsidR="0021724C" w:rsidRDefault="0021724C" w:rsidP="00BA58D2"/>
    <w:p w14:paraId="7C474065" w14:textId="77777777" w:rsidR="0021724C" w:rsidRDefault="0021724C" w:rsidP="0021724C">
      <w:pPr>
        <w:pStyle w:val="Heading2"/>
      </w:pPr>
      <w:r>
        <w:t>SECAS costs</w:t>
      </w:r>
    </w:p>
    <w:p w14:paraId="547E5B1A" w14:textId="6BAF472C" w:rsidR="0021724C" w:rsidRDefault="00737627" w:rsidP="00BA58D2">
      <w:r>
        <w:t xml:space="preserve">The estimated SECAS implementation costs to implement this modification is </w:t>
      </w:r>
      <w:r w:rsidR="0070118F">
        <w:t>two</w:t>
      </w:r>
      <w:r>
        <w:t xml:space="preserve"> days of effort, amounting to approximately </w:t>
      </w:r>
      <w:r w:rsidRPr="0070118F">
        <w:t>£</w:t>
      </w:r>
      <w:r w:rsidR="0070118F" w:rsidRPr="0070118F">
        <w:t>1,200</w:t>
      </w:r>
      <w:r>
        <w:t>. The activities needed to be undertaken for this are:</w:t>
      </w:r>
    </w:p>
    <w:p w14:paraId="0E79CA64" w14:textId="77777777" w:rsidR="00737627" w:rsidRDefault="00737627" w:rsidP="00737627">
      <w:pPr>
        <w:pStyle w:val="ListParagraph"/>
      </w:pPr>
      <w:r>
        <w:t>Updating the SEC and releasing the new version to the industry.</w:t>
      </w:r>
    </w:p>
    <w:p w14:paraId="0E62008F" w14:textId="77777777" w:rsidR="0021724C" w:rsidRDefault="0021724C" w:rsidP="00BA58D2"/>
    <w:p w14:paraId="60BC37FA" w14:textId="77777777" w:rsidR="0021724C" w:rsidRDefault="0021724C" w:rsidP="0021724C">
      <w:pPr>
        <w:pStyle w:val="Heading2"/>
      </w:pPr>
      <w:r>
        <w:t>SEC Party costs</w:t>
      </w:r>
    </w:p>
    <w:p w14:paraId="13DD0C1C" w14:textId="6FC15E88" w:rsidR="0070118F" w:rsidRDefault="0070118F" w:rsidP="0070118F">
      <w:r>
        <w:t xml:space="preserve">As part of the Refinement Consultation, respondents </w:t>
      </w:r>
      <w:r w:rsidR="005C4B77">
        <w:t>were</w:t>
      </w:r>
      <w:r>
        <w:t xml:space="preserve"> asked about the costs that they face individually as SEC Parties outside of the central costs above.</w:t>
      </w:r>
      <w:r w:rsidR="005C4B77">
        <w:t xml:space="preserve"> All Parties said there would be implementation costs, but no monetary values were given nor any idea of </w:t>
      </w:r>
      <w:r w:rsidR="00F705F6">
        <w:t xml:space="preserve">the </w:t>
      </w:r>
      <w:r w:rsidR="005C4B77">
        <w:t>magnitude of these costs.</w:t>
      </w:r>
    </w:p>
    <w:p w14:paraId="5A62FCBC" w14:textId="577CD7F3" w:rsidR="00C145DC" w:rsidRDefault="00C145DC" w:rsidP="0070118F">
      <w:r>
        <w:t>The Refinement Consultation Responses can be found in Annex F</w:t>
      </w:r>
    </w:p>
    <w:p w14:paraId="6855C58B" w14:textId="77777777" w:rsidR="00BA58D2" w:rsidRDefault="00BA58D2" w:rsidP="00BA58D2"/>
    <w:p w14:paraId="329BADC1" w14:textId="77777777" w:rsidR="00284376" w:rsidRDefault="00284376" w:rsidP="00284376">
      <w:pPr>
        <w:pStyle w:val="Heading1"/>
      </w:pPr>
      <w:bookmarkStart w:id="11" w:name="_Toc29556306"/>
      <w:r>
        <w:lastRenderedPageBreak/>
        <w:t>Implementation approach</w:t>
      </w:r>
      <w:bookmarkEnd w:id="11"/>
    </w:p>
    <w:p w14:paraId="6A61CA61" w14:textId="39CA8842" w:rsidR="009F2FE9" w:rsidRPr="00FF13A6" w:rsidRDefault="009F2FE9" w:rsidP="009F2FE9">
      <w:pPr>
        <w:pStyle w:val="Heading2"/>
      </w:pPr>
      <w:r w:rsidRPr="005C4B77">
        <w:t>Recommended</w:t>
      </w:r>
      <w:r w:rsidRPr="00FF13A6">
        <w:t xml:space="preserve"> implementation approach</w:t>
      </w:r>
    </w:p>
    <w:p w14:paraId="449DE034" w14:textId="2DC3D8A0" w:rsidR="009F2FE9" w:rsidRDefault="00B13ABE" w:rsidP="00284376">
      <w:r w:rsidRPr="005C4B77">
        <w:t>SECAS</w:t>
      </w:r>
      <w:r w:rsidR="009F2FE9" w:rsidRPr="005C4B77">
        <w:t xml:space="preserve"> is recommending</w:t>
      </w:r>
      <w:r w:rsidR="009F2FE9">
        <w:t xml:space="preserve"> an implementation date of:</w:t>
      </w:r>
    </w:p>
    <w:p w14:paraId="77AEF31E" w14:textId="79D67840" w:rsidR="009F2FE9" w:rsidRPr="00D02311" w:rsidRDefault="00886A91" w:rsidP="009F2FE9">
      <w:pPr>
        <w:pStyle w:val="ListParagraph"/>
      </w:pPr>
      <w:r w:rsidRPr="00886A91">
        <w:rPr>
          <w:b/>
        </w:rPr>
        <w:t>5</w:t>
      </w:r>
      <w:r w:rsidR="009F2FE9" w:rsidRPr="00886A91">
        <w:rPr>
          <w:b/>
        </w:rPr>
        <w:t xml:space="preserve"> </w:t>
      </w:r>
      <w:r w:rsidRPr="00886A91">
        <w:rPr>
          <w:b/>
        </w:rPr>
        <w:t>November</w:t>
      </w:r>
      <w:r w:rsidR="009F2FE9" w:rsidRPr="00886A91">
        <w:rPr>
          <w:b/>
        </w:rPr>
        <w:t xml:space="preserve"> </w:t>
      </w:r>
      <w:r w:rsidRPr="00886A91">
        <w:rPr>
          <w:b/>
        </w:rPr>
        <w:t>2020</w:t>
      </w:r>
      <w:r w:rsidR="009F2FE9" w:rsidRPr="00886A91">
        <w:t xml:space="preserve"> </w:t>
      </w:r>
      <w:r w:rsidR="009F2FE9">
        <w:t>(</w:t>
      </w:r>
      <w:r>
        <w:t>November</w:t>
      </w:r>
      <w:r w:rsidR="009F2FE9" w:rsidRPr="00886A91">
        <w:t xml:space="preserve"> </w:t>
      </w:r>
      <w:r>
        <w:t>2020</w:t>
      </w:r>
      <w:r w:rsidR="009F2FE9">
        <w:t xml:space="preserve"> SEC Release) if a decision to approve is received on or </w:t>
      </w:r>
      <w:r w:rsidR="009F2FE9" w:rsidRPr="00D02311">
        <w:t xml:space="preserve">before </w:t>
      </w:r>
      <w:r w:rsidRPr="00D02311">
        <w:t>3</w:t>
      </w:r>
      <w:r w:rsidR="00095C11">
        <w:t>1</w:t>
      </w:r>
      <w:r w:rsidRPr="00D02311">
        <w:t xml:space="preserve"> </w:t>
      </w:r>
      <w:r w:rsidR="00095C11">
        <w:t>May</w:t>
      </w:r>
      <w:r w:rsidRPr="00D02311">
        <w:t xml:space="preserve"> 2020</w:t>
      </w:r>
      <w:r w:rsidR="009F2FE9" w:rsidRPr="00D02311">
        <w:t>; or</w:t>
      </w:r>
    </w:p>
    <w:p w14:paraId="0DB1CA00" w14:textId="1496CC7A" w:rsidR="00284376" w:rsidRDefault="00886A91" w:rsidP="009F2FE9">
      <w:pPr>
        <w:pStyle w:val="ListParagraph"/>
      </w:pPr>
      <w:r w:rsidRPr="00D02311">
        <w:rPr>
          <w:b/>
        </w:rPr>
        <w:t>24</w:t>
      </w:r>
      <w:r w:rsidR="009F2FE9" w:rsidRPr="00D02311">
        <w:rPr>
          <w:b/>
        </w:rPr>
        <w:t xml:space="preserve"> </w:t>
      </w:r>
      <w:r w:rsidRPr="00D02311">
        <w:rPr>
          <w:b/>
        </w:rPr>
        <w:t>June</w:t>
      </w:r>
      <w:r w:rsidR="009F2FE9" w:rsidRPr="00D02311">
        <w:rPr>
          <w:b/>
        </w:rPr>
        <w:t xml:space="preserve"> </w:t>
      </w:r>
      <w:r w:rsidRPr="00D02311">
        <w:rPr>
          <w:b/>
        </w:rPr>
        <w:t>2021</w:t>
      </w:r>
      <w:r w:rsidR="009F2FE9" w:rsidRPr="00D02311">
        <w:t xml:space="preserve"> (</w:t>
      </w:r>
      <w:r w:rsidRPr="00D02311">
        <w:t>June</w:t>
      </w:r>
      <w:r w:rsidR="009F2FE9" w:rsidRPr="00D02311">
        <w:t xml:space="preserve"> </w:t>
      </w:r>
      <w:r w:rsidRPr="00D02311">
        <w:t>2021</w:t>
      </w:r>
      <w:r w:rsidR="009F2FE9" w:rsidRPr="00D02311">
        <w:t xml:space="preserve"> SEC Release) if a decision to approve is received after </w:t>
      </w:r>
      <w:r w:rsidRPr="00D02311">
        <w:t>3</w:t>
      </w:r>
      <w:r w:rsidR="00095C11">
        <w:t>1</w:t>
      </w:r>
      <w:r w:rsidR="009F2FE9" w:rsidRPr="00D02311">
        <w:t xml:space="preserve"> </w:t>
      </w:r>
      <w:r w:rsidR="00095C11">
        <w:t>May</w:t>
      </w:r>
      <w:r w:rsidR="009F2FE9" w:rsidRPr="00D02311">
        <w:t xml:space="preserve"> </w:t>
      </w:r>
      <w:r w:rsidRPr="00D02311">
        <w:t>2020</w:t>
      </w:r>
      <w:r w:rsidR="009F2FE9" w:rsidRPr="00D02311">
        <w:t xml:space="preserve"> but</w:t>
      </w:r>
      <w:r w:rsidR="009F2FE9">
        <w:t xml:space="preserve"> on or before </w:t>
      </w:r>
      <w:r w:rsidR="00095C11">
        <w:t>31</w:t>
      </w:r>
      <w:r>
        <w:t xml:space="preserve"> </w:t>
      </w:r>
      <w:r w:rsidR="00095C11">
        <w:t>December</w:t>
      </w:r>
      <w:r>
        <w:t xml:space="preserve"> 202</w:t>
      </w:r>
      <w:r w:rsidR="00095C11">
        <w:t>0</w:t>
      </w:r>
      <w:r w:rsidR="009F2FE9">
        <w:t>.</w:t>
      </w:r>
    </w:p>
    <w:p w14:paraId="063C1699" w14:textId="335FC1B8" w:rsidR="00886A91" w:rsidRDefault="00886A91" w:rsidP="00886A91">
      <w:r>
        <w:t>The Working Group and the DCC want to deliver this Modification Proposal as soon as possible</w:t>
      </w:r>
      <w:r w:rsidR="00F705F6">
        <w:t>, if approved</w:t>
      </w:r>
      <w:r>
        <w:t xml:space="preserve">. Although the DCC </w:t>
      </w:r>
      <w:r w:rsidR="00F705F6">
        <w:t xml:space="preserve">has </w:t>
      </w:r>
      <w:r>
        <w:t xml:space="preserve">stated in the </w:t>
      </w:r>
      <w:r w:rsidR="00FF13A6">
        <w:t xml:space="preserve">Impact </w:t>
      </w:r>
      <w:r>
        <w:t xml:space="preserve">Assessment the estimated lead time is </w:t>
      </w:r>
      <w:r w:rsidR="00F705F6">
        <w:t>six</w:t>
      </w:r>
      <w:r w:rsidR="00477CA1" w:rsidRPr="00D02311">
        <w:t xml:space="preserve"> </w:t>
      </w:r>
      <w:r w:rsidRPr="00D02311">
        <w:t>months, it has indicated it will be able to deliver the solution for the November 2020 SEC Release if a decision to approve is received before 3</w:t>
      </w:r>
      <w:r w:rsidR="00095C11">
        <w:t>1</w:t>
      </w:r>
      <w:r w:rsidRPr="00D02311">
        <w:t xml:space="preserve"> </w:t>
      </w:r>
      <w:r w:rsidR="00095C11">
        <w:t>May</w:t>
      </w:r>
      <w:r w:rsidRPr="00D02311">
        <w:t xml:space="preserve"> 2020.</w:t>
      </w:r>
    </w:p>
    <w:p w14:paraId="7B9783FC" w14:textId="48F8C28C" w:rsidR="00DE68DA" w:rsidRPr="001029BB" w:rsidRDefault="00DE68DA" w:rsidP="00886A91">
      <w:r>
        <w:t>From the Refinement Consultation responses, two SEC Parties stated they would take longer than six months from the point of approval to prepare themselves for the planned changes. They stated their lead time required would be closer to 12 months. Other SEC Parties stated that they could either meet this within six months, couldn’t gauge it or refused to comment in the consultation. The full Refinement Consultation responses can be found in Annex F.</w:t>
      </w:r>
    </w:p>
    <w:p w14:paraId="71694F0E" w14:textId="77777777" w:rsidR="00284376" w:rsidRDefault="00284376" w:rsidP="00284376"/>
    <w:p w14:paraId="700AB55C" w14:textId="77777777" w:rsidR="00284376" w:rsidRDefault="009B418B" w:rsidP="00284376">
      <w:pPr>
        <w:pStyle w:val="Heading1"/>
      </w:pPr>
      <w:bookmarkStart w:id="12" w:name="_Toc29556307"/>
      <w:bookmarkEnd w:id="10"/>
      <w:r>
        <w:lastRenderedPageBreak/>
        <w:t xml:space="preserve">Assessment of the </w:t>
      </w:r>
      <w:r w:rsidR="00B13ABE">
        <w:t>p</w:t>
      </w:r>
      <w:r>
        <w:t>roposal</w:t>
      </w:r>
      <w:bookmarkEnd w:id="12"/>
    </w:p>
    <w:p w14:paraId="16CED1F1" w14:textId="2FB13088" w:rsidR="00892506" w:rsidRDefault="009C6052" w:rsidP="00886A91">
      <w:pPr>
        <w:pStyle w:val="Heading2"/>
      </w:pPr>
      <w:bookmarkStart w:id="13" w:name="_Hlk16590075"/>
      <w:r>
        <w:t>How does the mechanism work?</w:t>
      </w:r>
      <w:bookmarkEnd w:id="13"/>
    </w:p>
    <w:p w14:paraId="2CE81233" w14:textId="185C088D" w:rsidR="008D46B8" w:rsidRPr="00C772D8" w:rsidRDefault="00892506" w:rsidP="008D46B8">
      <w:r>
        <w:t xml:space="preserve">Service </w:t>
      </w:r>
      <w:r w:rsidR="00F705F6">
        <w:t>U</w:t>
      </w:r>
      <w:r>
        <w:t xml:space="preserve">sers will be given a capacity allocation based on their portfolio of operational Devices and </w:t>
      </w:r>
      <w:r w:rsidRPr="00CD7F78">
        <w:t>weighted DCC</w:t>
      </w:r>
      <w:r w:rsidR="00CD7F78" w:rsidRPr="00CD7F78">
        <w:t xml:space="preserve"> Service Request</w:t>
      </w:r>
      <w:r w:rsidRPr="00CD7F78">
        <w:t xml:space="preserve"> usage</w:t>
      </w:r>
      <w:r>
        <w:t xml:space="preserve"> (i.e. Suppliers need to send more S</w:t>
      </w:r>
      <w:r w:rsidR="00CD7F78">
        <w:t xml:space="preserve">ervice </w:t>
      </w:r>
      <w:r>
        <w:t>R</w:t>
      </w:r>
      <w:r w:rsidR="00CD7F78">
        <w:t>equest</w:t>
      </w:r>
      <w:r>
        <w:t>s than Network Parties).</w:t>
      </w:r>
      <w:r w:rsidR="00F705F6">
        <w:t xml:space="preserve"> </w:t>
      </w:r>
      <w:r w:rsidR="004F26FB">
        <w:t>Other SEC Parties will also be given a capacity allocation to ensure they are able to send Service Requests.</w:t>
      </w:r>
      <w:r>
        <w:t xml:space="preserve"> If the DCC System is running under total capacity and a User breaches their capacity allocation they will not be throttled</w:t>
      </w:r>
      <w:r w:rsidR="008D46B8">
        <w:t xml:space="preserve">. If the DSP System usage exceeds the red threshold for DSP System Capacity and any Service User usage exceeds the red threshold for Service User Capacity, then a Service User Overload event will be recorded for each Service User and notified to the DSP monitoring solution. Any Service User who has exceeded capacity will be marked as subject to Traffic Overload. The processing at the DSP boundary within the Message Gateway will check whether a Service User is marked as subject to Traffic Overload and if so then the following action will </w:t>
      </w:r>
      <w:r w:rsidR="008D46B8" w:rsidRPr="00C772D8">
        <w:t>be taken:</w:t>
      </w:r>
    </w:p>
    <w:p w14:paraId="5E0EEF57" w14:textId="7D631925" w:rsidR="008D46B8" w:rsidRPr="00C772D8" w:rsidRDefault="008D46B8" w:rsidP="00C772D8">
      <w:pPr>
        <w:pStyle w:val="ListParagraph"/>
      </w:pPr>
      <w:r w:rsidRPr="00C772D8">
        <w:t>Any Service Request with an SRV which is identified as being subject to Traffic Management will be rejected using a configurable Http Status code</w:t>
      </w:r>
    </w:p>
    <w:p w14:paraId="7E00BB03" w14:textId="13C33A1B" w:rsidR="008D46B8" w:rsidRPr="00C772D8" w:rsidRDefault="008D46B8" w:rsidP="00C772D8">
      <w:pPr>
        <w:pStyle w:val="ListParagraph"/>
      </w:pPr>
      <w:r w:rsidRPr="00C772D8">
        <w:t>Any Service Request with an SRV that is identified as NOT being subject to Traffic Management will be processed as normal.</w:t>
      </w:r>
    </w:p>
    <w:p w14:paraId="7D135D32" w14:textId="65B7911A" w:rsidR="008D46B8" w:rsidRPr="00C772D8" w:rsidRDefault="008D46B8" w:rsidP="008D46B8">
      <w:r w:rsidRPr="00C772D8">
        <w:t>The list of which SRVs are subject to Traffic Management will be configurable and held within the DSP solution</w:t>
      </w:r>
      <w:r w:rsidR="006B6F86" w:rsidRPr="00C772D8">
        <w:t>.</w:t>
      </w:r>
      <w:r w:rsidRPr="00C772D8">
        <w:t xml:space="preserve"> </w:t>
      </w:r>
      <w:r w:rsidR="006B6F86" w:rsidRPr="00C772D8">
        <w:t>U</w:t>
      </w:r>
      <w:r w:rsidRPr="00C772D8">
        <w:t xml:space="preserve">pdates to this list will be under the governance of </w:t>
      </w:r>
      <w:r w:rsidR="006B6F86" w:rsidRPr="00C772D8">
        <w:t>the P</w:t>
      </w:r>
      <w:r w:rsidRPr="00C772D8">
        <w:t>anel</w:t>
      </w:r>
      <w:r w:rsidR="006B6F86" w:rsidRPr="00C772D8">
        <w:t>, who may choose to delegate this to a Sub-Committee</w:t>
      </w:r>
      <w:r w:rsidRPr="00C772D8">
        <w:t>.</w:t>
      </w:r>
    </w:p>
    <w:p w14:paraId="6AEB31C9" w14:textId="1EA5BA47" w:rsidR="008D46B8" w:rsidRDefault="008D46B8" w:rsidP="008D46B8">
      <w:r w:rsidRPr="00C772D8">
        <w:t>The processing under Traffic Management mode will</w:t>
      </w:r>
      <w:r>
        <w:t xml:space="preserve"> </w:t>
      </w:r>
      <w:r>
        <w:t xml:space="preserve">continue until the DSP System usage returns below the red threshold for DSP System Capacity and stays there for a period greater than the system deadband duration. During the </w:t>
      </w:r>
      <w:r w:rsidR="00BE10CF">
        <w:t>S</w:t>
      </w:r>
      <w:r>
        <w:t xml:space="preserve">ystem deadband period if the DSP </w:t>
      </w:r>
      <w:r w:rsidR="00BE10CF">
        <w:t>S</w:t>
      </w:r>
      <w:r>
        <w:t xml:space="preserve">ystem goes over capacity there will not be a new event created, instead this will be linked to the existing system traffic management event. Once the rate of messages falls within the </w:t>
      </w:r>
      <w:r w:rsidR="00BE10CF">
        <w:t>S</w:t>
      </w:r>
      <w:r>
        <w:t xml:space="preserve">ystem </w:t>
      </w:r>
      <w:r w:rsidR="00BE10CF">
        <w:t>C</w:t>
      </w:r>
      <w:r>
        <w:t xml:space="preserve">apacity then the deadband window will be restarted. This mechanism will help reduce the number of incidents. The deadband durations for both </w:t>
      </w:r>
      <w:r w:rsidR="00BE10CF">
        <w:t>S</w:t>
      </w:r>
      <w:r>
        <w:t xml:space="preserve">ystem and </w:t>
      </w:r>
      <w:r w:rsidR="00BE10CF">
        <w:t>U</w:t>
      </w:r>
      <w:r>
        <w:t xml:space="preserve">ser </w:t>
      </w:r>
      <w:r w:rsidRPr="00C772D8">
        <w:t>will be configurable</w:t>
      </w:r>
      <w:r w:rsidR="00BE10CF" w:rsidRPr="00C772D8">
        <w:t>.</w:t>
      </w:r>
    </w:p>
    <w:p w14:paraId="720E4C5D" w14:textId="74D11827" w:rsidR="00892506" w:rsidRDefault="00892506" w:rsidP="00892506">
      <w:r>
        <w:t>This means Service Requests</w:t>
      </w:r>
      <w:r w:rsidR="008D46B8">
        <w:t xml:space="preserve"> sent</w:t>
      </w:r>
      <w:r>
        <w:t xml:space="preserve"> over and above </w:t>
      </w:r>
      <w:r w:rsidR="008D46B8">
        <w:t>a User’s</w:t>
      </w:r>
      <w:r>
        <w:t xml:space="preserve"> capacity allocation will get a Http 429 Response. In the initial stages of the modification the DCC suggested an Http</w:t>
      </w:r>
      <w:r w:rsidR="004F26FB">
        <w:t xml:space="preserve"> </w:t>
      </w:r>
      <w:r>
        <w:t>503 response would be used, but the Working Group questioned this. The Working Group thought that receiving an Http</w:t>
      </w:r>
      <w:r w:rsidR="004F26FB">
        <w:t xml:space="preserve"> </w:t>
      </w:r>
      <w:r>
        <w:t>503 would not differentiate anything throttled through the modification</w:t>
      </w:r>
      <w:r w:rsidR="00F705F6">
        <w:t>’</w:t>
      </w:r>
      <w:r>
        <w:t>s mechanism as opposed to any business</w:t>
      </w:r>
      <w:r w:rsidR="00F705F6">
        <w:t>-</w:t>
      </w:r>
      <w:r>
        <w:t>as</w:t>
      </w:r>
      <w:r w:rsidR="00F705F6">
        <w:t>-</w:t>
      </w:r>
      <w:r>
        <w:t>usual</w:t>
      </w:r>
      <w:r w:rsidR="00F705F6">
        <w:t xml:space="preserve"> reasons</w:t>
      </w:r>
      <w:r>
        <w:t xml:space="preserve">. Following the Impact Assessment, the DCC changed this to a Http 429 ‘too many </w:t>
      </w:r>
      <w:proofErr w:type="gramStart"/>
      <w:r>
        <w:t>requests’</w:t>
      </w:r>
      <w:proofErr w:type="gramEnd"/>
      <w:r w:rsidR="008D46B8">
        <w:t>.</w:t>
      </w:r>
    </w:p>
    <w:p w14:paraId="29949129" w14:textId="149898C4" w:rsidR="00892506" w:rsidRDefault="00892506" w:rsidP="00892506">
      <w:r>
        <w:t xml:space="preserve">Within the header of the </w:t>
      </w:r>
      <w:r w:rsidR="004F26FB">
        <w:t xml:space="preserve">Http </w:t>
      </w:r>
      <w:r>
        <w:t>429 will be a retry time delay. This is a minimum time that the User should delay sending a retry.</w:t>
      </w:r>
      <w:r w:rsidRPr="00FC6969">
        <w:t xml:space="preserve"> </w:t>
      </w:r>
      <w:r>
        <w:t>The Working Group spent time debating whether the System Deadband period and User Deadband period should be different, but in the end concluded that keeping them the same was the simplest answer.</w:t>
      </w:r>
    </w:p>
    <w:p w14:paraId="439191A9" w14:textId="11B626EE" w:rsidR="00892506" w:rsidRDefault="00892506" w:rsidP="00892506">
      <w:r>
        <w:t xml:space="preserve">The Retry After attribute was also debated, and specifically whether this should be less than or greater than the System Deadband period. The Working Group concluded that this should be less than the System Deadband period, otherwise </w:t>
      </w:r>
      <w:r w:rsidR="00F705F6">
        <w:t xml:space="preserve">there </w:t>
      </w:r>
      <w:r>
        <w:t xml:space="preserve">would be </w:t>
      </w:r>
      <w:r w:rsidR="00F705F6">
        <w:t xml:space="preserve">a </w:t>
      </w:r>
      <w:r>
        <w:t xml:space="preserve">danger of constantly ending the System level Traffic Management event only to trip back over it a few seconds later when the User sends in another burst of requests from the retry processing. By keeping the ‘Retry After’ less than the </w:t>
      </w:r>
      <w:r>
        <w:lastRenderedPageBreak/>
        <w:t>Deadband there will be just one Traffic Management event that continues until the overload situation has ended.</w:t>
      </w:r>
    </w:p>
    <w:p w14:paraId="428DC9F9" w14:textId="6662FF31" w:rsidR="00892506" w:rsidRDefault="00CD7F78" w:rsidP="00892506">
      <w:r>
        <w:t>A retry strategy was discussed</w:t>
      </w:r>
      <w:r w:rsidR="007351A2">
        <w:t xml:space="preserve"> at the Working Group as well. This retry strategy has a ‘short retry’ and ‘long retry’, with the short sequence being retrying 45 seconds after an initial failed attempt, then a third attempt after waiting 60 seconds and ending with a fourth retry after 75 seconds. If this ‘short retry’ fails to submit the User’s Service Request</w:t>
      </w:r>
      <w:r w:rsidR="005340A6">
        <w:t xml:space="preserve">, the ‘long retry’ sequence should be used where the User waits an hour before retrying the ‘short retry’ sequence again. If that doesn’t work, the User should wait </w:t>
      </w:r>
      <w:r w:rsidR="00F705F6">
        <w:t>two</w:t>
      </w:r>
      <w:r w:rsidR="005340A6">
        <w:t xml:space="preserve"> hours before retrying the ‘short retry again’, then wait </w:t>
      </w:r>
      <w:r w:rsidR="00F705F6">
        <w:t>four</w:t>
      </w:r>
      <w:r w:rsidR="005340A6">
        <w:t xml:space="preserve"> hours if unsuccessful and so on. The DCC recommended that the rate of Service Requests that are retried do not exceed the User’s allocation so that this doesn’t risk triggering the Modification Proposal’s solution. Further details of the retry strategy can be found in the Impact Assessment in Annex E.</w:t>
      </w:r>
    </w:p>
    <w:p w14:paraId="548A3D88" w14:textId="7EE4F2FB" w:rsidR="00892506" w:rsidRPr="009C6052" w:rsidRDefault="00892506" w:rsidP="00892506">
      <w:r>
        <w:t xml:space="preserve">This was presented at the Working Group on 16 March 2020. The Working Group </w:t>
      </w:r>
      <w:r w:rsidR="00F705F6">
        <w:t xml:space="preserve">was </w:t>
      </w:r>
      <w:r>
        <w:t xml:space="preserve">keen to see an example of how this would work for an individual User. A worked example was provided by the DCC and can be found in Annex </w:t>
      </w:r>
      <w:r w:rsidR="00C145DC">
        <w:t>G</w:t>
      </w:r>
      <w:r w:rsidR="00F705F6">
        <w:t>.</w:t>
      </w:r>
    </w:p>
    <w:p w14:paraId="3B9FADCB" w14:textId="77DB1D29" w:rsidR="00892506" w:rsidRDefault="00892506" w:rsidP="00892506"/>
    <w:p w14:paraId="1062DF5F" w14:textId="1970C8AA" w:rsidR="00886A91" w:rsidRDefault="00886A91" w:rsidP="00886A91">
      <w:pPr>
        <w:pStyle w:val="Heading2"/>
      </w:pPr>
      <w:r>
        <w:t>Which circumstances will trigger the solution’s management mechanism?</w:t>
      </w:r>
    </w:p>
    <w:p w14:paraId="3C2001D3" w14:textId="156C7359" w:rsidR="00886A91" w:rsidRDefault="00886A91" w:rsidP="00886A91">
      <w:r>
        <w:t>The Working Group questioned the DCC on how often it would expect this management mechanism to be activated and whether this was specifically for situations outside the normal business processes or for everyday use. Working Group members felt the obligations of the DCC to provide an efficient system meant this solution should only be used in exceptional circumstances</w:t>
      </w:r>
      <w:r w:rsidR="001E0109">
        <w:t xml:space="preserve"> where events only lasted a few seconds</w:t>
      </w:r>
      <w:r>
        <w:t xml:space="preserve">. </w:t>
      </w:r>
      <w:r w:rsidR="001E0109">
        <w:t>The rationale was that i</w:t>
      </w:r>
      <w:r>
        <w:t>f this was an everyday occurrence, then it should not be industry members that fund this change.</w:t>
      </w:r>
    </w:p>
    <w:p w14:paraId="32F2CBFA" w14:textId="1E6F2BD8" w:rsidR="00886A91" w:rsidRDefault="00886A91" w:rsidP="00886A91">
      <w:r>
        <w:t xml:space="preserve">The DCC stated that this solution was designed for exceptional circumstances, not for standard business operations. In a business case </w:t>
      </w:r>
      <w:r w:rsidR="00C145DC">
        <w:t xml:space="preserve">(see Annex H) </w:t>
      </w:r>
      <w:r>
        <w:t xml:space="preserve">that the DCC presented, it stated that DoS attacks </w:t>
      </w:r>
      <w:r w:rsidR="009C6052">
        <w:t xml:space="preserve">and accidental (human error or technical error) or malicious surges of Service Requests </w:t>
      </w:r>
      <w:r>
        <w:t>were the situations this mechanism was designed to deal with.</w:t>
      </w:r>
      <w:r w:rsidR="009C6052">
        <w:t xml:space="preserve"> </w:t>
      </w:r>
      <w:r>
        <w:t xml:space="preserve">It stated that </w:t>
      </w:r>
      <w:r w:rsidR="009C6052">
        <w:t xml:space="preserve">a </w:t>
      </w:r>
      <w:r>
        <w:t xml:space="preserve">scenario has occurred before in standard business operations where several Users </w:t>
      </w:r>
      <w:r w:rsidR="004E5A32">
        <w:t xml:space="preserve">had </w:t>
      </w:r>
      <w:r>
        <w:t>submitted large quantities of Service Requests around the same time of day</w:t>
      </w:r>
      <w:r w:rsidR="009C6052">
        <w:t xml:space="preserve"> causing a strain on the System</w:t>
      </w:r>
      <w:r>
        <w:t>.</w:t>
      </w:r>
      <w:r w:rsidR="009C6052" w:rsidRPr="009C6052">
        <w:t xml:space="preserve"> </w:t>
      </w:r>
      <w:r w:rsidR="009C6052">
        <w:t>Severe weather events were also mentioned as causing large bursts of Service Request traffic</w:t>
      </w:r>
      <w:r w:rsidR="004E5A32">
        <w:t>;</w:t>
      </w:r>
      <w:r w:rsidR="004F26FB">
        <w:t xml:space="preserve"> </w:t>
      </w:r>
      <w:r w:rsidR="002A6A24">
        <w:t>however,</w:t>
      </w:r>
      <w:r w:rsidR="004F26FB">
        <w:t xml:space="preserve"> Network Parties pointed out that they need to send large numbers of SRs to check customers are on supply. </w:t>
      </w:r>
      <w:r w:rsidR="004F26FB" w:rsidRPr="00D02311">
        <w:t>Network Parties will be able to manage their SRs within their capacity allocation however they see fit, determining the prioritisation themselves</w:t>
      </w:r>
      <w:r w:rsidR="009C6052" w:rsidRPr="00D02311">
        <w:t>.</w:t>
      </w:r>
    </w:p>
    <w:p w14:paraId="278804DF" w14:textId="3EE649F7" w:rsidR="00886A91" w:rsidRDefault="00886A91" w:rsidP="00886A91">
      <w:r>
        <w:t xml:space="preserve">The Working Group queried the business case and asked whether the DCC could provide any estimated quantities and frequencies of events this mechanism could mitigate. The DCC took note of this and </w:t>
      </w:r>
      <w:r w:rsidR="009C6052">
        <w:t>provided information about</w:t>
      </w:r>
      <w:r>
        <w:t xml:space="preserve"> historic outages to strengthen this area of the</w:t>
      </w:r>
      <w:r w:rsidR="005A7180">
        <w:t xml:space="preserve"> overall</w:t>
      </w:r>
      <w:r>
        <w:t xml:space="preserve"> business case. One Working Group member also asked whether this business case had gone through review by the Security Sub-Committee (SSC), particularly concerning the potential DoS attack. SECAS </w:t>
      </w:r>
      <w:r w:rsidR="009C6052">
        <w:t xml:space="preserve">subsequently presented the modification business case and solution to the SSC. The SSC </w:t>
      </w:r>
      <w:r w:rsidR="004E5A32">
        <w:t xml:space="preserve">was </w:t>
      </w:r>
      <w:r w:rsidR="009C6052">
        <w:t>supportive although pointed out this the mechanism would protect the System from DoS attacks but would not prevent them</w:t>
      </w:r>
      <w:r>
        <w:t>.</w:t>
      </w:r>
    </w:p>
    <w:p w14:paraId="6BA9D982" w14:textId="5E8FDE71" w:rsidR="004E5A32" w:rsidRDefault="004E5A32" w:rsidP="00886A91"/>
    <w:p w14:paraId="50557C73" w14:textId="011978A7" w:rsidR="00C772D8" w:rsidRPr="00C772D8" w:rsidRDefault="00C772D8" w:rsidP="00886A91">
      <w:pPr>
        <w:rPr>
          <w:rFonts w:eastAsiaTheme="majorEastAsia" w:cstheme="majorBidi"/>
          <w:b/>
          <w:bCs/>
          <w:color w:val="007C31"/>
          <w:sz w:val="22"/>
          <w:szCs w:val="26"/>
        </w:rPr>
      </w:pPr>
      <w:r w:rsidRPr="00C772D8">
        <w:rPr>
          <w:rFonts w:eastAsiaTheme="majorEastAsia" w:cstheme="majorBidi"/>
          <w:b/>
          <w:bCs/>
          <w:color w:val="007C31"/>
          <w:sz w:val="22"/>
          <w:szCs w:val="26"/>
        </w:rPr>
        <w:t>How will this be affected by Half Hourly Settlement changes?</w:t>
      </w:r>
    </w:p>
    <w:p w14:paraId="23ABD01A" w14:textId="4856BDCF" w:rsidR="00C772D8" w:rsidRDefault="00C772D8" w:rsidP="00886A91">
      <w:r>
        <w:t xml:space="preserve">One Working Group member asked how the System and mechanism would be affected by the new Half Hourly Settlement arrangements. DCC have confirmed that as Service Users usage increases </w:t>
      </w:r>
      <w:r>
        <w:lastRenderedPageBreak/>
        <w:t>due to Half Hourly Settlement or business as usual rollout they will receive a higher Capacity Allocation and DCC Systems will be scaled to deal with the increased traffic.</w:t>
      </w:r>
      <w:bookmarkStart w:id="14" w:name="_GoBack"/>
      <w:bookmarkEnd w:id="14"/>
    </w:p>
    <w:p w14:paraId="282FAAB1" w14:textId="77777777" w:rsidR="00886A91" w:rsidRDefault="00886A91" w:rsidP="00886A91">
      <w:pPr>
        <w:pStyle w:val="Heading2"/>
      </w:pPr>
      <w:r>
        <w:t>Were other solutions considered during the Refinement Process?</w:t>
      </w:r>
    </w:p>
    <w:p w14:paraId="47B40D4F" w14:textId="7BEF06EB" w:rsidR="00886A91" w:rsidRDefault="00886A91" w:rsidP="00886A91">
      <w:r>
        <w:t xml:space="preserve">A </w:t>
      </w:r>
      <w:r w:rsidR="004E5A32">
        <w:t xml:space="preserve">potential </w:t>
      </w:r>
      <w:r>
        <w:t>Alternative Solution was considered by the Working Group. This differed from the Proposed Solution by introducing a buffering system to the mechanism that has been detailed in the Proposed Solution as a sixth business requirement. Instead of returning a H</w:t>
      </w:r>
      <w:r w:rsidR="00717160">
        <w:t>ttp</w:t>
      </w:r>
      <w:r>
        <w:t xml:space="preserve"> 503 response requesting the User try again and re-sending the Request, it would instead queue the Request until the next applicable time window opens where the Request could be accepted. A notification response would be sent to the User through a variant of the H</w:t>
      </w:r>
      <w:r w:rsidR="00717160">
        <w:t>ttp</w:t>
      </w:r>
      <w:r>
        <w:t xml:space="preserve"> 503 to inform them that their Request has been queued rather than rejected and needing a retry attempt. Otherwise, the Alternative Solution was identical to the Proposed Solution.</w:t>
      </w:r>
    </w:p>
    <w:p w14:paraId="616F74B3" w14:textId="29F1B24B" w:rsidR="00886A91" w:rsidRDefault="00886A91" w:rsidP="00886A91">
      <w:r>
        <w:t xml:space="preserve">Following Preliminary Assessment by the DCC the Alternative Solution was presented to the Working Group. One Working Group member stated they would prefer the notification to attempt a retry rather than having a Service Request queued. This was because with a retry a response would be given back in a timely manner, whereas they feared through queuing the response would be slower to return. The additional business requirement for the Alternative Solution was estimated to cost between £350,000-£750,000. That would take the cost of solution up to PIT </w:t>
      </w:r>
      <w:r w:rsidR="004E5A32">
        <w:t xml:space="preserve">to </w:t>
      </w:r>
      <w:r>
        <w:t>between approximately £2,000,000-£2,400,000. Other Working Group members felt this was too expensive to justify its inclusion into the solution, especially where it wasn’t delivering a significant improvement. Both the Working Group and the Proposer expressed a clear preference for the Proposed Solution over the Alternative Solution, and so th</w:t>
      </w:r>
      <w:r w:rsidR="009C6052">
        <w:t>e</w:t>
      </w:r>
      <w:r>
        <w:t xml:space="preserve"> Alternative Solution </w:t>
      </w:r>
      <w:r w:rsidR="009C6052">
        <w:t>was not</w:t>
      </w:r>
      <w:r>
        <w:t xml:space="preserve"> progressed further.</w:t>
      </w:r>
    </w:p>
    <w:p w14:paraId="69D59B7A" w14:textId="77777777" w:rsidR="00F705F6" w:rsidRDefault="00F705F6" w:rsidP="00886A91"/>
    <w:p w14:paraId="0B12CB56" w14:textId="3851C342" w:rsidR="00E51D84" w:rsidRPr="005C4B77" w:rsidRDefault="00E51D84" w:rsidP="00886A91">
      <w:pPr>
        <w:rPr>
          <w:rFonts w:eastAsiaTheme="majorEastAsia" w:cstheme="majorBidi"/>
          <w:b/>
          <w:bCs/>
          <w:color w:val="007C31"/>
          <w:sz w:val="22"/>
          <w:szCs w:val="26"/>
        </w:rPr>
      </w:pPr>
      <w:r w:rsidRPr="005C4B77">
        <w:rPr>
          <w:rFonts w:eastAsiaTheme="majorEastAsia" w:cstheme="majorBidi"/>
          <w:b/>
          <w:bCs/>
          <w:color w:val="007C31"/>
          <w:sz w:val="22"/>
          <w:szCs w:val="26"/>
        </w:rPr>
        <w:t xml:space="preserve">Why is this the best </w:t>
      </w:r>
      <w:r w:rsidR="004E5A32">
        <w:rPr>
          <w:rFonts w:eastAsiaTheme="majorEastAsia" w:cstheme="majorBidi"/>
          <w:b/>
          <w:bCs/>
          <w:color w:val="007C31"/>
          <w:sz w:val="22"/>
          <w:szCs w:val="26"/>
        </w:rPr>
        <w:t>s</w:t>
      </w:r>
      <w:r w:rsidRPr="005C4B77">
        <w:rPr>
          <w:rFonts w:eastAsiaTheme="majorEastAsia" w:cstheme="majorBidi"/>
          <w:b/>
          <w:bCs/>
          <w:color w:val="007C31"/>
          <w:sz w:val="22"/>
          <w:szCs w:val="26"/>
        </w:rPr>
        <w:t>olution?</w:t>
      </w:r>
    </w:p>
    <w:p w14:paraId="3A2E14D1" w14:textId="74F59B27" w:rsidR="00E51D84" w:rsidRDefault="00E51D84" w:rsidP="00886A91">
      <w:r>
        <w:t>Following the Preliminary Assessment, the Working Group expressed concern about the cost of the modification. They questioned why this was the best solution and asked the DCC to consider if additional infrastructure would be a better solution at an equal (or lower) cost. They also questioned that if these events are rare perhaps ‘taking the hit’ of a DCC System outage and subsequent Disaster Recovery</w:t>
      </w:r>
      <w:r w:rsidR="00D558DE">
        <w:t xml:space="preserve"> (DR)</w:t>
      </w:r>
      <w:r>
        <w:t xml:space="preserve"> plans would be cheaper over </w:t>
      </w:r>
      <w:proofErr w:type="gramStart"/>
      <w:r>
        <w:t>a period of time</w:t>
      </w:r>
      <w:proofErr w:type="gramEnd"/>
      <w:r>
        <w:t>.</w:t>
      </w:r>
    </w:p>
    <w:p w14:paraId="3F7EBC54" w14:textId="33BC96EA" w:rsidR="00E51D84" w:rsidRDefault="00E51D84" w:rsidP="00886A91">
      <w:r>
        <w:t>The DCC investigated both Proposals and responded with the following comments:</w:t>
      </w:r>
    </w:p>
    <w:p w14:paraId="0743302C" w14:textId="77777777" w:rsidR="00F705F6" w:rsidRDefault="00F705F6" w:rsidP="00886A91"/>
    <w:p w14:paraId="7D7552F5" w14:textId="4BEFC22F" w:rsidR="00E51D84" w:rsidRDefault="00E51D84" w:rsidP="005C4B77">
      <w:pPr>
        <w:pStyle w:val="Heading3"/>
      </w:pPr>
      <w:r>
        <w:t>Additional Infrastructure (‘Motorway Lane’)</w:t>
      </w:r>
    </w:p>
    <w:p w14:paraId="5F8FE7D3" w14:textId="26112523" w:rsidR="00CD1B69" w:rsidRDefault="00CD1B69" w:rsidP="00CD1B69">
      <w:r>
        <w:t>A Motorway lane is equivalent to the processing of 450 transactions per second.</w:t>
      </w:r>
      <w:r w:rsidRPr="00CD1B69">
        <w:t xml:space="preserve"> </w:t>
      </w:r>
      <w:r>
        <w:t xml:space="preserve">Total set up costs for </w:t>
      </w:r>
      <w:r w:rsidR="004E5A32">
        <w:t>one</w:t>
      </w:r>
      <w:r>
        <w:t xml:space="preserve"> Motorway lane </w:t>
      </w:r>
      <w:r w:rsidR="004E5A32">
        <w:t>is</w:t>
      </w:r>
      <w:r>
        <w:t xml:space="preserve"> £280</w:t>
      </w:r>
      <w:r w:rsidR="004E5A32">
        <w:t>,000</w:t>
      </w:r>
      <w:r>
        <w:t xml:space="preserve">, with </w:t>
      </w:r>
      <w:r w:rsidR="004E5A32">
        <w:t>o</w:t>
      </w:r>
      <w:r>
        <w:t xml:space="preserve">perational </w:t>
      </w:r>
      <w:r w:rsidR="004E5A32">
        <w:t>c</w:t>
      </w:r>
      <w:r>
        <w:t>harges of £50</w:t>
      </w:r>
      <w:r w:rsidR="004E5A32">
        <w:t>,000</w:t>
      </w:r>
      <w:r>
        <w:t xml:space="preserve"> </w:t>
      </w:r>
      <w:r w:rsidR="004B565B">
        <w:t>as a one-off cost per lane</w:t>
      </w:r>
      <w:r w:rsidR="004E5A32">
        <w: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804"/>
        <w:gridCol w:w="1803"/>
        <w:gridCol w:w="1803"/>
        <w:gridCol w:w="1803"/>
        <w:gridCol w:w="1803"/>
      </w:tblGrid>
      <w:tr w:rsidR="00717160" w14:paraId="70757E77" w14:textId="77777777" w:rsidTr="00717160">
        <w:trPr>
          <w:tblHeader/>
        </w:trPr>
        <w:tc>
          <w:tcPr>
            <w:tcW w:w="5000" w:type="pct"/>
            <w:gridSpan w:val="5"/>
            <w:shd w:val="clear" w:color="auto" w:fill="007C31"/>
          </w:tcPr>
          <w:p w14:paraId="277FE4B3" w14:textId="4E532668" w:rsidR="00717160" w:rsidRPr="00687160" w:rsidRDefault="00717160" w:rsidP="004E5A32">
            <w:pPr>
              <w:pStyle w:val="Tabletitle"/>
              <w:rPr>
                <w:color w:val="007C31"/>
              </w:rPr>
            </w:pPr>
            <w:r>
              <w:t>Breakdown of DCC costs</w:t>
            </w:r>
            <w:r w:rsidR="004E5A32">
              <w:t xml:space="preserve"> for new Motorways</w:t>
            </w:r>
          </w:p>
        </w:tc>
      </w:tr>
      <w:tr w:rsidR="00717160" w14:paraId="0A9BE931" w14:textId="77777777" w:rsidTr="002A6A24">
        <w:trPr>
          <w:tblHeader/>
        </w:trPr>
        <w:tc>
          <w:tcPr>
            <w:tcW w:w="1000" w:type="pct"/>
            <w:tcBorders>
              <w:bottom w:val="single" w:sz="4" w:space="0" w:color="007C31"/>
            </w:tcBorders>
          </w:tcPr>
          <w:p w14:paraId="12C36383" w14:textId="401711FA" w:rsidR="00717160" w:rsidRDefault="00717160" w:rsidP="004E5A32">
            <w:pPr>
              <w:pStyle w:val="Tablecolumheader"/>
            </w:pPr>
            <w:r>
              <w:t>Number of additional motorway lanes</w:t>
            </w:r>
          </w:p>
        </w:tc>
        <w:tc>
          <w:tcPr>
            <w:tcW w:w="1000" w:type="pct"/>
            <w:tcBorders>
              <w:bottom w:val="single" w:sz="4" w:space="0" w:color="007C31"/>
            </w:tcBorders>
          </w:tcPr>
          <w:p w14:paraId="41E00A64" w14:textId="16448AC3" w:rsidR="00717160" w:rsidRDefault="00717160" w:rsidP="004E5A32">
            <w:pPr>
              <w:pStyle w:val="Tablecolumheader"/>
            </w:pPr>
            <w:r>
              <w:t>Cost (£280k per lane)</w:t>
            </w:r>
          </w:p>
        </w:tc>
        <w:tc>
          <w:tcPr>
            <w:tcW w:w="1000" w:type="pct"/>
            <w:tcBorders>
              <w:bottom w:val="single" w:sz="4" w:space="0" w:color="007C31"/>
            </w:tcBorders>
          </w:tcPr>
          <w:p w14:paraId="01785AA1" w14:textId="66F54B68" w:rsidR="00717160" w:rsidRDefault="00717160" w:rsidP="004E5A32">
            <w:pPr>
              <w:pStyle w:val="Tablecolumheader"/>
            </w:pPr>
            <w:r>
              <w:t xml:space="preserve">Operational </w:t>
            </w:r>
            <w:r w:rsidR="004E5A32">
              <w:t>c</w:t>
            </w:r>
            <w:r>
              <w:t>osts (£50k per lane)</w:t>
            </w:r>
          </w:p>
        </w:tc>
        <w:tc>
          <w:tcPr>
            <w:tcW w:w="1000" w:type="pct"/>
            <w:tcBorders>
              <w:bottom w:val="single" w:sz="4" w:space="0" w:color="007C31"/>
            </w:tcBorders>
          </w:tcPr>
          <w:p w14:paraId="66819A75" w14:textId="431B45B8" w:rsidR="00717160" w:rsidRPr="00687160" w:rsidRDefault="00717160" w:rsidP="004E5A32">
            <w:pPr>
              <w:pStyle w:val="Tablecolumheader"/>
            </w:pPr>
            <w:r>
              <w:t>Total cost</w:t>
            </w:r>
          </w:p>
        </w:tc>
        <w:tc>
          <w:tcPr>
            <w:tcW w:w="1000" w:type="pct"/>
            <w:tcBorders>
              <w:bottom w:val="single" w:sz="4" w:space="0" w:color="007C31"/>
            </w:tcBorders>
          </w:tcPr>
          <w:p w14:paraId="150F64D5" w14:textId="63A66C17" w:rsidR="00717160" w:rsidRDefault="00717160" w:rsidP="004E5A32">
            <w:pPr>
              <w:pStyle w:val="Tablecolumheader"/>
            </w:pPr>
            <w:r>
              <w:t>Additional transactions per second</w:t>
            </w:r>
          </w:p>
        </w:tc>
      </w:tr>
      <w:tr w:rsidR="002129A4" w14:paraId="6E8CCB08" w14:textId="77777777" w:rsidTr="002A6A24">
        <w:tc>
          <w:tcPr>
            <w:tcW w:w="1000" w:type="pct"/>
          </w:tcPr>
          <w:p w14:paraId="6E9D5AC1" w14:textId="618ADBD5" w:rsidR="002129A4" w:rsidRDefault="002129A4" w:rsidP="002129A4">
            <w:pPr>
              <w:pStyle w:val="Tablebodytext"/>
            </w:pPr>
            <w:r>
              <w:t>1</w:t>
            </w:r>
          </w:p>
        </w:tc>
        <w:tc>
          <w:tcPr>
            <w:tcW w:w="1000" w:type="pct"/>
          </w:tcPr>
          <w:p w14:paraId="25AF9806" w14:textId="0EE36723" w:rsidR="002129A4" w:rsidRDefault="002129A4" w:rsidP="002A6A24">
            <w:pPr>
              <w:pStyle w:val="Tablebodytext"/>
              <w:jc w:val="right"/>
            </w:pPr>
            <w:r>
              <w:t>£280</w:t>
            </w:r>
            <w:r w:rsidR="001E0109">
              <w:t>,000</w:t>
            </w:r>
          </w:p>
        </w:tc>
        <w:tc>
          <w:tcPr>
            <w:tcW w:w="1000" w:type="pct"/>
          </w:tcPr>
          <w:p w14:paraId="5C67E609" w14:textId="05509554" w:rsidR="002129A4" w:rsidRDefault="002129A4" w:rsidP="002A6A24">
            <w:pPr>
              <w:pStyle w:val="Tablebodytext"/>
              <w:jc w:val="right"/>
            </w:pPr>
            <w:r>
              <w:t>£50</w:t>
            </w:r>
            <w:r w:rsidR="001E0109">
              <w:t>,000</w:t>
            </w:r>
          </w:p>
        </w:tc>
        <w:tc>
          <w:tcPr>
            <w:tcW w:w="1000" w:type="pct"/>
          </w:tcPr>
          <w:p w14:paraId="18F0C887" w14:textId="1C8F0A0B" w:rsidR="002129A4" w:rsidRDefault="002129A4" w:rsidP="002A6A24">
            <w:pPr>
              <w:pStyle w:val="Tablebodytext"/>
              <w:jc w:val="right"/>
            </w:pPr>
            <w:r>
              <w:t>£330</w:t>
            </w:r>
            <w:r w:rsidR="001E0109">
              <w:t>,000</w:t>
            </w:r>
          </w:p>
        </w:tc>
        <w:tc>
          <w:tcPr>
            <w:tcW w:w="1000" w:type="pct"/>
          </w:tcPr>
          <w:p w14:paraId="6849B40A" w14:textId="2DF5EF4F" w:rsidR="002129A4" w:rsidRDefault="002129A4" w:rsidP="002129A4">
            <w:pPr>
              <w:pStyle w:val="Tablebodytext"/>
              <w:jc w:val="right"/>
            </w:pPr>
            <w:r>
              <w:t>450</w:t>
            </w:r>
            <w:r w:rsidR="001E0109">
              <w:t>,000</w:t>
            </w:r>
          </w:p>
        </w:tc>
      </w:tr>
      <w:tr w:rsidR="002129A4" w14:paraId="4686CD6C" w14:textId="77777777" w:rsidTr="002A6A24">
        <w:tc>
          <w:tcPr>
            <w:tcW w:w="1000" w:type="pct"/>
          </w:tcPr>
          <w:p w14:paraId="54074670" w14:textId="4B969BBD" w:rsidR="002129A4" w:rsidRDefault="002129A4" w:rsidP="002129A4">
            <w:pPr>
              <w:pStyle w:val="Tablebodytext"/>
            </w:pPr>
            <w:r>
              <w:t>2</w:t>
            </w:r>
          </w:p>
        </w:tc>
        <w:tc>
          <w:tcPr>
            <w:tcW w:w="1000" w:type="pct"/>
          </w:tcPr>
          <w:p w14:paraId="3626182C" w14:textId="004063BE" w:rsidR="002129A4" w:rsidRDefault="002129A4" w:rsidP="002A6A24">
            <w:pPr>
              <w:pStyle w:val="Tablebodytext"/>
              <w:jc w:val="right"/>
            </w:pPr>
            <w:r>
              <w:t>£560</w:t>
            </w:r>
            <w:r w:rsidR="001E0109">
              <w:t>,000</w:t>
            </w:r>
          </w:p>
        </w:tc>
        <w:tc>
          <w:tcPr>
            <w:tcW w:w="1000" w:type="pct"/>
          </w:tcPr>
          <w:p w14:paraId="6E7A0F85" w14:textId="756DF9EE" w:rsidR="002129A4" w:rsidRDefault="002129A4" w:rsidP="002A6A24">
            <w:pPr>
              <w:pStyle w:val="Tablebodytext"/>
              <w:jc w:val="right"/>
            </w:pPr>
            <w:r>
              <w:t>£100</w:t>
            </w:r>
            <w:r w:rsidR="001E0109">
              <w:t>,000</w:t>
            </w:r>
          </w:p>
        </w:tc>
        <w:tc>
          <w:tcPr>
            <w:tcW w:w="1000" w:type="pct"/>
          </w:tcPr>
          <w:p w14:paraId="5BB262B7" w14:textId="28183CC3" w:rsidR="002129A4" w:rsidRDefault="002129A4" w:rsidP="002A6A24">
            <w:pPr>
              <w:pStyle w:val="Tablebodytext"/>
              <w:jc w:val="right"/>
            </w:pPr>
            <w:r>
              <w:t>£660</w:t>
            </w:r>
            <w:r w:rsidR="001E0109">
              <w:t>,000</w:t>
            </w:r>
          </w:p>
        </w:tc>
        <w:tc>
          <w:tcPr>
            <w:tcW w:w="1000" w:type="pct"/>
          </w:tcPr>
          <w:p w14:paraId="6581FAFE" w14:textId="032FCD32" w:rsidR="002129A4" w:rsidRDefault="002129A4" w:rsidP="002129A4">
            <w:pPr>
              <w:pStyle w:val="Tablebodytext"/>
              <w:jc w:val="right"/>
            </w:pPr>
            <w:r>
              <w:t>900</w:t>
            </w:r>
            <w:r w:rsidR="001E0109">
              <w:t>,000</w:t>
            </w:r>
          </w:p>
        </w:tc>
      </w:tr>
      <w:tr w:rsidR="002129A4" w14:paraId="1B803B35" w14:textId="77777777" w:rsidTr="002A6A24">
        <w:tc>
          <w:tcPr>
            <w:tcW w:w="1000" w:type="pct"/>
          </w:tcPr>
          <w:p w14:paraId="6B42EBE6" w14:textId="27F27033" w:rsidR="002129A4" w:rsidRDefault="002129A4" w:rsidP="002129A4">
            <w:pPr>
              <w:pStyle w:val="Tablebodytext"/>
            </w:pPr>
            <w:r>
              <w:t>3</w:t>
            </w:r>
          </w:p>
        </w:tc>
        <w:tc>
          <w:tcPr>
            <w:tcW w:w="1000" w:type="pct"/>
          </w:tcPr>
          <w:p w14:paraId="0160CF6B" w14:textId="0E34C7C7" w:rsidR="002129A4" w:rsidRDefault="002129A4" w:rsidP="002A6A24">
            <w:pPr>
              <w:pStyle w:val="Tablebodytext"/>
              <w:jc w:val="right"/>
            </w:pPr>
            <w:r>
              <w:t>£840</w:t>
            </w:r>
            <w:r w:rsidR="001E0109">
              <w:t>,000</w:t>
            </w:r>
          </w:p>
        </w:tc>
        <w:tc>
          <w:tcPr>
            <w:tcW w:w="1000" w:type="pct"/>
          </w:tcPr>
          <w:p w14:paraId="7A01EEE5" w14:textId="0E1597E3" w:rsidR="002129A4" w:rsidRDefault="002129A4" w:rsidP="002A6A24">
            <w:pPr>
              <w:pStyle w:val="Tablebodytext"/>
              <w:jc w:val="right"/>
            </w:pPr>
            <w:r>
              <w:t>£150</w:t>
            </w:r>
            <w:r w:rsidR="001E0109">
              <w:t>,000</w:t>
            </w:r>
          </w:p>
        </w:tc>
        <w:tc>
          <w:tcPr>
            <w:tcW w:w="1000" w:type="pct"/>
          </w:tcPr>
          <w:p w14:paraId="3736BBC8" w14:textId="7F1144A4" w:rsidR="002129A4" w:rsidRDefault="002129A4" w:rsidP="002A6A24">
            <w:pPr>
              <w:pStyle w:val="Tablebodytext"/>
              <w:jc w:val="right"/>
            </w:pPr>
            <w:r>
              <w:t>£990</w:t>
            </w:r>
            <w:r w:rsidR="001E0109">
              <w:t>,000</w:t>
            </w:r>
          </w:p>
        </w:tc>
        <w:tc>
          <w:tcPr>
            <w:tcW w:w="1000" w:type="pct"/>
          </w:tcPr>
          <w:p w14:paraId="49CEBEF3" w14:textId="0B5A5B62" w:rsidR="002129A4" w:rsidRDefault="002129A4" w:rsidP="002129A4">
            <w:pPr>
              <w:pStyle w:val="Tablebodytext"/>
              <w:jc w:val="right"/>
            </w:pPr>
            <w:r>
              <w:t>1</w:t>
            </w:r>
            <w:r w:rsidR="001E0109">
              <w:t>,</w:t>
            </w:r>
            <w:r>
              <w:t>35</w:t>
            </w:r>
            <w:r w:rsidR="001E0109">
              <w:t>0,000</w:t>
            </w:r>
          </w:p>
        </w:tc>
      </w:tr>
      <w:tr w:rsidR="002129A4" w14:paraId="5DB1865E" w14:textId="77777777" w:rsidTr="002A6A24">
        <w:tc>
          <w:tcPr>
            <w:tcW w:w="1000" w:type="pct"/>
          </w:tcPr>
          <w:p w14:paraId="30D7B02C" w14:textId="1AC722D4" w:rsidR="002129A4" w:rsidRDefault="002129A4" w:rsidP="002129A4">
            <w:pPr>
              <w:pStyle w:val="Tablebodytext"/>
            </w:pPr>
            <w:r>
              <w:t>4</w:t>
            </w:r>
          </w:p>
        </w:tc>
        <w:tc>
          <w:tcPr>
            <w:tcW w:w="1000" w:type="pct"/>
          </w:tcPr>
          <w:p w14:paraId="5D8E5994" w14:textId="095861CC" w:rsidR="002129A4" w:rsidRDefault="002129A4" w:rsidP="002A6A24">
            <w:pPr>
              <w:pStyle w:val="Tablebodytext"/>
              <w:jc w:val="right"/>
            </w:pPr>
            <w:r>
              <w:t>£1</w:t>
            </w:r>
            <w:r w:rsidR="001E0109">
              <w:t>,</w:t>
            </w:r>
            <w:r>
              <w:t>12</w:t>
            </w:r>
            <w:r w:rsidR="001E0109">
              <w:t>0,000</w:t>
            </w:r>
          </w:p>
        </w:tc>
        <w:tc>
          <w:tcPr>
            <w:tcW w:w="1000" w:type="pct"/>
          </w:tcPr>
          <w:p w14:paraId="390F7B8D" w14:textId="7B1BD2DD" w:rsidR="002129A4" w:rsidRDefault="002129A4" w:rsidP="002A6A24">
            <w:pPr>
              <w:pStyle w:val="Tablebodytext"/>
              <w:jc w:val="right"/>
            </w:pPr>
            <w:r>
              <w:t>£200</w:t>
            </w:r>
            <w:r w:rsidR="001E0109">
              <w:t>,000</w:t>
            </w:r>
          </w:p>
        </w:tc>
        <w:tc>
          <w:tcPr>
            <w:tcW w:w="1000" w:type="pct"/>
          </w:tcPr>
          <w:p w14:paraId="2203A292" w14:textId="192241E9" w:rsidR="002129A4" w:rsidRDefault="002129A4" w:rsidP="002A6A24">
            <w:pPr>
              <w:pStyle w:val="Tablebodytext"/>
              <w:jc w:val="right"/>
            </w:pPr>
            <w:r>
              <w:t>£1</w:t>
            </w:r>
            <w:r w:rsidR="001E0109">
              <w:t>,</w:t>
            </w:r>
            <w:r>
              <w:t>32</w:t>
            </w:r>
            <w:r w:rsidR="001E0109">
              <w:t>0,000</w:t>
            </w:r>
          </w:p>
        </w:tc>
        <w:tc>
          <w:tcPr>
            <w:tcW w:w="1000" w:type="pct"/>
          </w:tcPr>
          <w:p w14:paraId="0080866C" w14:textId="5BA63486" w:rsidR="002129A4" w:rsidRDefault="002129A4" w:rsidP="002129A4">
            <w:pPr>
              <w:pStyle w:val="Tablebodytext"/>
              <w:jc w:val="right"/>
            </w:pPr>
            <w:r>
              <w:t>1</w:t>
            </w:r>
            <w:r w:rsidR="001E0109">
              <w:t>,800,000</w:t>
            </w:r>
          </w:p>
        </w:tc>
      </w:tr>
      <w:tr w:rsidR="002129A4" w14:paraId="30CC1C1E" w14:textId="77777777" w:rsidTr="002A6A24">
        <w:tc>
          <w:tcPr>
            <w:tcW w:w="1000" w:type="pct"/>
          </w:tcPr>
          <w:p w14:paraId="308C33AA" w14:textId="648FF1BC" w:rsidR="002129A4" w:rsidRDefault="002129A4" w:rsidP="002129A4">
            <w:pPr>
              <w:pStyle w:val="Tablebodytext"/>
            </w:pPr>
            <w:r>
              <w:t>5</w:t>
            </w:r>
          </w:p>
        </w:tc>
        <w:tc>
          <w:tcPr>
            <w:tcW w:w="1000" w:type="pct"/>
          </w:tcPr>
          <w:p w14:paraId="0B76A5D7" w14:textId="4CE2734B" w:rsidR="002129A4" w:rsidRDefault="002129A4" w:rsidP="002A6A24">
            <w:pPr>
              <w:pStyle w:val="Tablebodytext"/>
              <w:jc w:val="right"/>
            </w:pPr>
            <w:r>
              <w:t>£1</w:t>
            </w:r>
            <w:r w:rsidR="001E0109">
              <w:t>,</w:t>
            </w:r>
            <w:r>
              <w:t>4</w:t>
            </w:r>
            <w:r w:rsidR="001E0109">
              <w:t>00,000</w:t>
            </w:r>
          </w:p>
        </w:tc>
        <w:tc>
          <w:tcPr>
            <w:tcW w:w="1000" w:type="pct"/>
          </w:tcPr>
          <w:p w14:paraId="64692C92" w14:textId="53E81DEC" w:rsidR="002129A4" w:rsidRDefault="002129A4" w:rsidP="002A6A24">
            <w:pPr>
              <w:pStyle w:val="Tablebodytext"/>
              <w:jc w:val="right"/>
            </w:pPr>
            <w:r>
              <w:t>£250</w:t>
            </w:r>
            <w:r w:rsidR="001E0109">
              <w:t>,000</w:t>
            </w:r>
          </w:p>
        </w:tc>
        <w:tc>
          <w:tcPr>
            <w:tcW w:w="1000" w:type="pct"/>
          </w:tcPr>
          <w:p w14:paraId="5ECCF488" w14:textId="686A8CED" w:rsidR="002129A4" w:rsidRDefault="002129A4" w:rsidP="002A6A24">
            <w:pPr>
              <w:pStyle w:val="Tablebodytext"/>
              <w:jc w:val="right"/>
            </w:pPr>
            <w:r>
              <w:t>£1</w:t>
            </w:r>
            <w:r w:rsidR="001E0109">
              <w:t>,</w:t>
            </w:r>
            <w:r>
              <w:t>65</w:t>
            </w:r>
            <w:r w:rsidR="001E0109">
              <w:t>0,000</w:t>
            </w:r>
          </w:p>
        </w:tc>
        <w:tc>
          <w:tcPr>
            <w:tcW w:w="1000" w:type="pct"/>
          </w:tcPr>
          <w:p w14:paraId="77CDE4B6" w14:textId="71CFA46C" w:rsidR="002129A4" w:rsidRDefault="002129A4" w:rsidP="002129A4">
            <w:pPr>
              <w:pStyle w:val="Tablebodytext"/>
              <w:jc w:val="right"/>
            </w:pPr>
            <w:r>
              <w:t>2</w:t>
            </w:r>
            <w:r w:rsidR="001E0109">
              <w:t>,</w:t>
            </w:r>
            <w:r>
              <w:t>25</w:t>
            </w:r>
            <w:r w:rsidR="001E0109">
              <w:t>0,000</w:t>
            </w:r>
          </w:p>
        </w:tc>
      </w:tr>
    </w:tbl>
    <w:p w14:paraId="0E6CCA76" w14:textId="63C7425A" w:rsidR="00CD1B69" w:rsidRDefault="00CD1B69" w:rsidP="00E51D84"/>
    <w:p w14:paraId="142D9256" w14:textId="26F5AFCB" w:rsidR="00E51D84" w:rsidRDefault="00E51D84" w:rsidP="00E51D84">
      <w:r>
        <w:lastRenderedPageBreak/>
        <w:t>To increase the DSP Motorway to Profile 2</w:t>
      </w:r>
      <w:r w:rsidR="00CD1B69">
        <w:rPr>
          <w:rStyle w:val="FootnoteReference"/>
        </w:rPr>
        <w:footnoteReference w:id="1"/>
      </w:r>
      <w:r>
        <w:t>, equivalent to 2</w:t>
      </w:r>
      <w:r w:rsidR="004E5A32">
        <w:t>,</w:t>
      </w:r>
      <w:r>
        <w:t xml:space="preserve">250 transactions per second, </w:t>
      </w:r>
      <w:r w:rsidR="004E5A32">
        <w:t xml:space="preserve">would </w:t>
      </w:r>
      <w:r>
        <w:t xml:space="preserve">require five more motorway lanes </w:t>
      </w:r>
      <w:r w:rsidR="004E5A32">
        <w:t>at a cost of</w:t>
      </w:r>
      <w:r>
        <w:t xml:space="preserve"> £1.4m with £250</w:t>
      </w:r>
      <w:r w:rsidR="004E5A32">
        <w:t>,000</w:t>
      </w:r>
      <w:r>
        <w:t xml:space="preserve"> </w:t>
      </w:r>
      <w:r w:rsidR="004E5A32">
        <w:t>of o</w:t>
      </w:r>
      <w:r>
        <w:t xml:space="preserve">perational </w:t>
      </w:r>
      <w:r w:rsidR="004E5A32">
        <w:t>c</w:t>
      </w:r>
      <w:r>
        <w:t xml:space="preserve">harges (although there could be some economies of scale here). However, other DSP infrastructure is likely </w:t>
      </w:r>
      <w:r w:rsidR="004E5A32">
        <w:t xml:space="preserve">to be </w:t>
      </w:r>
      <w:r>
        <w:t xml:space="preserve">needed to accommodate the accelerated rate of transactions such as </w:t>
      </w:r>
      <w:r w:rsidR="004E5A32">
        <w:t>change of Supplier (</w:t>
      </w:r>
      <w:r>
        <w:t>CoS</w:t>
      </w:r>
      <w:r w:rsidR="004E5A32">
        <w:t>)</w:t>
      </w:r>
      <w:r>
        <w:t xml:space="preserve">, data management, databases etc, which will drive costs up further. This capability would then have to be replicated in the </w:t>
      </w:r>
      <w:r w:rsidR="004E5A32">
        <w:t>Communications Service Provider (</w:t>
      </w:r>
      <w:r>
        <w:t>CSP</w:t>
      </w:r>
      <w:r w:rsidR="004E5A32">
        <w:t>)</w:t>
      </w:r>
      <w:r>
        <w:t xml:space="preserve"> costs, but if they’re required to cope with surge volumes rather than actual usage, then they may need to scale to </w:t>
      </w:r>
      <w:r w:rsidR="004E5A32">
        <w:t>three</w:t>
      </w:r>
      <w:r>
        <w:t xml:space="preserve"> or </w:t>
      </w:r>
      <w:r w:rsidR="004E5A32">
        <w:t>four</w:t>
      </w:r>
      <w:r>
        <w:t xml:space="preserve"> times actual traffic </w:t>
      </w:r>
      <w:r w:rsidRPr="00F60BF6">
        <w:t>volumes</w:t>
      </w:r>
      <w:r w:rsidR="00ED3A1A">
        <w:t>;</w:t>
      </w:r>
      <w:r w:rsidRPr="00F60BF6">
        <w:t xml:space="preserve"> th</w:t>
      </w:r>
      <w:r w:rsidR="00D02311" w:rsidRPr="00F60BF6">
        <w:t>is</w:t>
      </w:r>
      <w:r w:rsidRPr="00F60BF6">
        <w:t xml:space="preserve"> cost has not been included</w:t>
      </w:r>
      <w:r w:rsidR="00F60BF6" w:rsidRPr="00F60BF6">
        <w:t xml:space="preserve"> and would be additional to the costs set out above</w:t>
      </w:r>
      <w:r w:rsidRPr="00F60BF6">
        <w:t>.</w:t>
      </w:r>
    </w:p>
    <w:p w14:paraId="2E0C7931" w14:textId="3A65C1F5" w:rsidR="00E51D84" w:rsidRDefault="00D558DE" w:rsidP="00E51D84">
      <w:r>
        <w:t xml:space="preserve">Current Gamma connections to the DCC System </w:t>
      </w:r>
      <w:proofErr w:type="gramStart"/>
      <w:r>
        <w:t>are capable of transmitting</w:t>
      </w:r>
      <w:proofErr w:type="gramEnd"/>
      <w:r>
        <w:t xml:space="preserve"> the equivalent of 30,000 Service Requests per second. </w:t>
      </w:r>
      <w:r w:rsidR="00E51D84">
        <w:t>Profile 5 caters for up to 6</w:t>
      </w:r>
      <w:r w:rsidR="00ED3A1A">
        <w:t>,</w:t>
      </w:r>
      <w:r w:rsidR="00E51D84">
        <w:t>000 transactions</w:t>
      </w:r>
      <w:r w:rsidR="00ED3A1A">
        <w:t xml:space="preserve"> per </w:t>
      </w:r>
      <w:r w:rsidR="00E51D84">
        <w:t>second for the DSP. This will require 15 more motorway lanes. There would also be significant DSP Infrastructure increases when traffic levels reach 5</w:t>
      </w:r>
      <w:r w:rsidR="00ED3A1A">
        <w:t>,</w:t>
      </w:r>
      <w:r w:rsidR="00E51D84">
        <w:t>000 transactions per second</w:t>
      </w:r>
      <w:r w:rsidR="00F60BF6">
        <w:t xml:space="preserve"> which have not been included in the table above</w:t>
      </w:r>
      <w:r w:rsidR="00E51D84">
        <w:t>.</w:t>
      </w:r>
    </w:p>
    <w:p w14:paraId="78B31FDC" w14:textId="46872175" w:rsidR="00E51D84" w:rsidRDefault="00E51D84" w:rsidP="00E51D84">
      <w:r>
        <w:t xml:space="preserve">If the surge </w:t>
      </w:r>
      <w:r w:rsidR="00F60BF6">
        <w:t>wa</w:t>
      </w:r>
      <w:r w:rsidR="00D558DE">
        <w:t xml:space="preserve">s at </w:t>
      </w:r>
      <w:r w:rsidR="00F60BF6">
        <w:t>30,000 Service Requests per second</w:t>
      </w:r>
      <w:r>
        <w:t xml:space="preserve">, that </w:t>
      </w:r>
      <w:r w:rsidR="00F60BF6" w:rsidRPr="00F60BF6">
        <w:t>would require</w:t>
      </w:r>
      <w:r w:rsidRPr="00F60BF6">
        <w:t xml:space="preserve"> 15 </w:t>
      </w:r>
      <w:r w:rsidR="00F60BF6" w:rsidRPr="00F60BF6">
        <w:t xml:space="preserve">Profile </w:t>
      </w:r>
      <w:r w:rsidRPr="00F60BF6">
        <w:t>5 Motorway lanes</w:t>
      </w:r>
      <w:r w:rsidR="00F60BF6" w:rsidRPr="00F60BF6">
        <w:t>. If this was multiplied across more than one User, the a</w:t>
      </w:r>
      <w:r w:rsidRPr="00F60BF6">
        <w:t xml:space="preserve">ggregation of </w:t>
      </w:r>
      <w:r w:rsidR="00F60BF6" w:rsidRPr="00F60BF6">
        <w:t>the Service Requests</w:t>
      </w:r>
      <w:r w:rsidRPr="00F60BF6">
        <w:t xml:space="preserve"> is </w:t>
      </w:r>
      <w:r w:rsidR="007F0542">
        <w:t xml:space="preserve">likely to be </w:t>
      </w:r>
      <w:r w:rsidRPr="00F60BF6">
        <w:t>more tha</w:t>
      </w:r>
      <w:r w:rsidR="00F60BF6" w:rsidRPr="00F60BF6">
        <w:t>n</w:t>
      </w:r>
      <w:r w:rsidRPr="00F60BF6">
        <w:t xml:space="preserve"> </w:t>
      </w:r>
      <w:r w:rsidR="00F60BF6" w:rsidRPr="00F60BF6">
        <w:t xml:space="preserve">the </w:t>
      </w:r>
      <w:r w:rsidRPr="00F60BF6">
        <w:t>DSP can support.</w:t>
      </w:r>
    </w:p>
    <w:p w14:paraId="6BBB77D0" w14:textId="77777777" w:rsidR="00F705F6" w:rsidRDefault="00F705F6" w:rsidP="00E51D84"/>
    <w:p w14:paraId="63BF0982" w14:textId="2009E9F6" w:rsidR="00E51D84" w:rsidRPr="005C4B77" w:rsidRDefault="00D558DE" w:rsidP="005C4B77">
      <w:pPr>
        <w:keepNext/>
        <w:rPr>
          <w:rFonts w:eastAsiaTheme="majorEastAsia" w:cstheme="majorBidi"/>
          <w:b/>
          <w:color w:val="auto"/>
          <w:szCs w:val="24"/>
        </w:rPr>
      </w:pPr>
      <w:r w:rsidRPr="005C4B77">
        <w:rPr>
          <w:rFonts w:eastAsiaTheme="majorEastAsia" w:cstheme="majorBidi"/>
          <w:b/>
          <w:color w:val="auto"/>
          <w:szCs w:val="24"/>
        </w:rPr>
        <w:t>Allowing DCC outages and using Disaster Recovery</w:t>
      </w:r>
    </w:p>
    <w:p w14:paraId="1BBD03CA" w14:textId="1EE4CF61" w:rsidR="00D558DE" w:rsidRDefault="00D558DE" w:rsidP="00886A91">
      <w:r>
        <w:t>I</w:t>
      </w:r>
      <w:r w:rsidRPr="00D558DE">
        <w:t>t takes four hours to switch over to the DR infrastructure, and if the same number of requests are then directed at the DR system, then it will also fall over when traffic reaches the level, as the DR system is sized the same.</w:t>
      </w:r>
    </w:p>
    <w:p w14:paraId="16071BEF" w14:textId="4F8B6DAB" w:rsidR="00D558DE" w:rsidRDefault="00D558DE" w:rsidP="00886A91">
      <w:r>
        <w:t>The DCC Business Case</w:t>
      </w:r>
      <w:r w:rsidR="00CD7F78">
        <w:t xml:space="preserve"> found in</w:t>
      </w:r>
      <w:r>
        <w:t xml:space="preserve"> </w:t>
      </w:r>
      <w:r w:rsidR="00CD7F78">
        <w:t>A</w:t>
      </w:r>
      <w:r>
        <w:t xml:space="preserve">nnex </w:t>
      </w:r>
      <w:r w:rsidR="00CD7F78">
        <w:t>G</w:t>
      </w:r>
      <w:r>
        <w:t xml:space="preserve"> estimates that for every hour the DCC System is down approximately £1m of costs would be incurred by the industry. Since it is not possible to estimate how frequently these </w:t>
      </w:r>
      <w:r w:rsidR="00ED3A1A">
        <w:t>e</w:t>
      </w:r>
      <w:r>
        <w:t>vents will occur and for how long</w:t>
      </w:r>
      <w:r w:rsidR="00ED3A1A">
        <w:t>,</w:t>
      </w:r>
      <w:r>
        <w:t xml:space="preserve"> this leaves the DCC and </w:t>
      </w:r>
      <w:r w:rsidR="00ED3A1A">
        <w:t xml:space="preserve">the </w:t>
      </w:r>
      <w:r>
        <w:t xml:space="preserve">industry extremely exposed if </w:t>
      </w:r>
      <w:r w:rsidR="00ED3A1A">
        <w:t>they were</w:t>
      </w:r>
      <w:r>
        <w:t xml:space="preserve"> to rely on DR only.</w:t>
      </w:r>
    </w:p>
    <w:p w14:paraId="4DDA0801" w14:textId="77777777" w:rsidR="00F705F6" w:rsidRDefault="00F705F6" w:rsidP="00886A91"/>
    <w:p w14:paraId="7AD68330" w14:textId="77777777" w:rsidR="00FF13A6" w:rsidRDefault="00FF13A6" w:rsidP="00FF13A6">
      <w:pPr>
        <w:pStyle w:val="Heading2"/>
      </w:pPr>
      <w:r>
        <w:t>Which Service Requests need to be placed onto the Prioritised Service Request List?</w:t>
      </w:r>
    </w:p>
    <w:p w14:paraId="1273C678" w14:textId="5E3E82E1" w:rsidR="00FF13A6" w:rsidRDefault="00FF13A6" w:rsidP="00FF13A6">
      <w:r>
        <w:t xml:space="preserve">The Working Group </w:t>
      </w:r>
      <w:r w:rsidR="00D558DE">
        <w:t xml:space="preserve">initially proposed an exemption list for priority Service Requests which would not be throttled even when the mechanism was in operation. The Working Group </w:t>
      </w:r>
      <w:r>
        <w:t xml:space="preserve">considered which Service Requests must have priority in the event of the DCC System approaching an overload. Early on, Working Group members wanted to include Service Requests relating to </w:t>
      </w:r>
      <w:r w:rsidR="00D558DE">
        <w:t>p</w:t>
      </w:r>
      <w:r>
        <w:t>re</w:t>
      </w:r>
      <w:r w:rsidR="00D558DE">
        <w:t>p</w:t>
      </w:r>
      <w:r>
        <w:t xml:space="preserve">ayment, as it was </w:t>
      </w:r>
      <w:r w:rsidR="00D558DE">
        <w:t>one</w:t>
      </w:r>
      <w:r>
        <w:t xml:space="preserve"> driving factor for why the Modification Proposal had been raised. Calls were also made by Network Party members to include Service Request 7.4 ‘Read Supply Status’ to give information on outages. </w:t>
      </w:r>
    </w:p>
    <w:p w14:paraId="7E91B126" w14:textId="77777777" w:rsidR="00FF13A6" w:rsidRDefault="00FF13A6" w:rsidP="00FF13A6">
      <w:r>
        <w:t xml:space="preserve">When the first draft of the Priority Service Request List was created, the Working Group agreed to remove the requests related to installing, commissioning and de-commissioning. The rationale was that these choices were not time-critical and advised that only Service Requests with target response times </w:t>
      </w:r>
      <w:r w:rsidRPr="002129A4">
        <w:t>with 30 seconds</w:t>
      </w:r>
      <w:r>
        <w:t xml:space="preserve"> should be considered. </w:t>
      </w:r>
    </w:p>
    <w:p w14:paraId="3645EA8D" w14:textId="0EC88E49" w:rsidR="00FF13A6" w:rsidRDefault="007F0542" w:rsidP="00FF13A6">
      <w:r>
        <w:t>T</w:t>
      </w:r>
      <w:r w:rsidR="00FF13A6">
        <w:t xml:space="preserve">he business requirements and subsequent Priority Service Request List were taken to the Technical Architecture and Business Architecture Sub-Committee </w:t>
      </w:r>
      <w:r w:rsidR="00FF13A6" w:rsidRPr="002129A4">
        <w:t>(TABASC). The TABASC</w:t>
      </w:r>
      <w:r w:rsidR="00FF13A6">
        <w:t xml:space="preserve"> requested that it be the Sub-Committee that the Panel elects to manage and amend the list if the Modification Proposal is </w:t>
      </w:r>
      <w:r w:rsidR="00FF13A6">
        <w:lastRenderedPageBreak/>
        <w:t xml:space="preserve">approved. </w:t>
      </w:r>
      <w:r w:rsidR="00ED3A1A">
        <w:t>S</w:t>
      </w:r>
      <w:r w:rsidR="00FF13A6">
        <w:t>ome members felt the list included too many requests for a priority list</w:t>
      </w:r>
      <w:r w:rsidR="00ED3A1A">
        <w:t>;</w:t>
      </w:r>
      <w:r w:rsidR="00FF13A6">
        <w:t xml:space="preserve"> they agreed to it on the condition that it could be amended in future as stated in the business requirements. </w:t>
      </w:r>
    </w:p>
    <w:p w14:paraId="334404DB" w14:textId="5D745E75" w:rsidR="00FF13A6" w:rsidRDefault="00FF13A6" w:rsidP="00FF13A6">
      <w:r>
        <w:t xml:space="preserve">As part of the Modification Proposal’s Refinement Consultation, industry members </w:t>
      </w:r>
      <w:r w:rsidR="00BC5BD6">
        <w:t>were</w:t>
      </w:r>
      <w:r>
        <w:t xml:space="preserve"> asked for any additional Service Requests they want</w:t>
      </w:r>
      <w:r w:rsidR="00BC5BD6">
        <w:t>ed</w:t>
      </w:r>
      <w:r>
        <w:t xml:space="preserve"> to see on the list with accompanying rationale. </w:t>
      </w:r>
      <w:r w:rsidR="002129A4">
        <w:t xml:space="preserve">Subsequent discussions with the Working Group highlighted that even if the mechanism was active the DSP would still be vulnerable to large bursts of these priority Service Requests. The DCC therefore agreed to take the advice of </w:t>
      </w:r>
      <w:r w:rsidR="00ED3A1A">
        <w:t xml:space="preserve">the </w:t>
      </w:r>
      <w:r w:rsidR="002129A4">
        <w:t>TABASC and not to have a priority Service Request list. Service Users will know by receiving the http 429 that they have reached their capacity allocation and are being throttled and can then use their own business processes to prioritise their Service Requests as they see fit.</w:t>
      </w:r>
      <w:r w:rsidR="005A7180">
        <w:t xml:space="preserve"> This means that the Modification Proposal will move away from the objective of </w:t>
      </w:r>
      <w:hyperlink r:id="rId12" w:history="1">
        <w:r w:rsidR="005A7180" w:rsidRPr="005A7180">
          <w:rPr>
            <w:rStyle w:val="Hyperlink"/>
          </w:rPr>
          <w:t>SECMP0028 ‘Prioritising Service Requests’</w:t>
        </w:r>
      </w:hyperlink>
      <w:r w:rsidR="005A7180">
        <w:t xml:space="preserve"> </w:t>
      </w:r>
      <w:r w:rsidR="006B6F86">
        <w:t xml:space="preserve">which proposed </w:t>
      </w:r>
      <w:r w:rsidR="005A7180">
        <w:t xml:space="preserve">introducing a </w:t>
      </w:r>
      <w:r w:rsidR="00C772D8">
        <w:t xml:space="preserve">DCC controlled </w:t>
      </w:r>
      <w:r w:rsidR="005A7180">
        <w:t xml:space="preserve">prioritisation system for Service Requests. Instead, it will </w:t>
      </w:r>
      <w:r w:rsidR="00C772D8">
        <w:t>allow</w:t>
      </w:r>
      <w:r w:rsidR="005A7180">
        <w:t xml:space="preserve"> individual User</w:t>
      </w:r>
      <w:r w:rsidR="006B6F86">
        <w:t>s</w:t>
      </w:r>
      <w:r w:rsidR="005A7180">
        <w:t xml:space="preserve"> </w:t>
      </w:r>
      <w:r w:rsidR="005A7180">
        <w:t>to submit their Service Requests in their preferred order</w:t>
      </w:r>
      <w:r w:rsidR="00C772D8">
        <w:t xml:space="preserve"> within their Capacity Allocation</w:t>
      </w:r>
      <w:r w:rsidR="005A7180">
        <w:t>, rather than it being a design of the DCC System to allocate a priority.</w:t>
      </w:r>
    </w:p>
    <w:p w14:paraId="5C459486" w14:textId="77777777" w:rsidR="00F705F6" w:rsidRDefault="00F705F6" w:rsidP="00FF13A6"/>
    <w:p w14:paraId="537B1309" w14:textId="0A4B1C05" w:rsidR="00FF13A6" w:rsidRPr="005C4B77" w:rsidRDefault="00B241AF" w:rsidP="00FF13A6">
      <w:pPr>
        <w:rPr>
          <w:rFonts w:eastAsiaTheme="majorEastAsia" w:cstheme="majorBidi"/>
          <w:b/>
          <w:color w:val="auto"/>
          <w:szCs w:val="24"/>
        </w:rPr>
      </w:pPr>
      <w:r w:rsidRPr="005C4B77">
        <w:rPr>
          <w:rFonts w:eastAsiaTheme="majorEastAsia" w:cstheme="majorBidi"/>
          <w:b/>
          <w:color w:val="auto"/>
          <w:szCs w:val="24"/>
        </w:rPr>
        <w:t xml:space="preserve">What percentage of total traffic </w:t>
      </w:r>
      <w:r w:rsidR="00ED3A1A">
        <w:rPr>
          <w:rFonts w:eastAsiaTheme="majorEastAsia" w:cstheme="majorBidi"/>
          <w:b/>
          <w:color w:val="auto"/>
          <w:szCs w:val="24"/>
        </w:rPr>
        <w:t>did</w:t>
      </w:r>
      <w:r w:rsidR="00ED3A1A" w:rsidRPr="005C4B77">
        <w:rPr>
          <w:rFonts w:eastAsiaTheme="majorEastAsia" w:cstheme="majorBidi"/>
          <w:b/>
          <w:color w:val="auto"/>
          <w:szCs w:val="24"/>
        </w:rPr>
        <w:t xml:space="preserve"> </w:t>
      </w:r>
      <w:r w:rsidRPr="005C4B77">
        <w:rPr>
          <w:rFonts w:eastAsiaTheme="majorEastAsia" w:cstheme="majorBidi"/>
          <w:b/>
          <w:color w:val="auto"/>
          <w:szCs w:val="24"/>
        </w:rPr>
        <w:t xml:space="preserve">the </w:t>
      </w:r>
      <w:r w:rsidR="00ED3A1A">
        <w:rPr>
          <w:rFonts w:eastAsiaTheme="majorEastAsia" w:cstheme="majorBidi"/>
          <w:b/>
          <w:color w:val="auto"/>
          <w:szCs w:val="24"/>
        </w:rPr>
        <w:t xml:space="preserve">proposed </w:t>
      </w:r>
      <w:r w:rsidRPr="005C4B77">
        <w:rPr>
          <w:rFonts w:eastAsiaTheme="majorEastAsia" w:cstheme="majorBidi"/>
          <w:b/>
          <w:color w:val="auto"/>
          <w:szCs w:val="24"/>
        </w:rPr>
        <w:t>Priority Service Request list account for?</w:t>
      </w:r>
    </w:p>
    <w:p w14:paraId="0A0F88E9" w14:textId="67CE2D00" w:rsidR="00B241AF" w:rsidRDefault="00095C11" w:rsidP="00FF13A6">
      <w:r>
        <w:t>The Working Group questioned how much of the current Service Request traffic is made up of the SRs proposed to be on the priority Service Request list. The DCC has confirmed that the o</w:t>
      </w:r>
      <w:r w:rsidR="002129A4" w:rsidRPr="00B241AF">
        <w:t>verall,</w:t>
      </w:r>
      <w:r w:rsidR="00B241AF" w:rsidRPr="00B241AF">
        <w:t xml:space="preserve"> the proportion of total SRVs fluctuates from 0.5% to 5% depending on User activity and the day of the week.</w:t>
      </w:r>
      <w:r w:rsidR="00B241AF">
        <w:t xml:space="preserve"> </w:t>
      </w:r>
      <w:r w:rsidR="007F0542">
        <w:t>However, it should be noted that the DCC are recommending no SRs be on the priority Service Request list. This view was supported by the TABASC.</w:t>
      </w:r>
    </w:p>
    <w:p w14:paraId="6B1CD91F" w14:textId="77777777" w:rsidR="00F705F6" w:rsidRDefault="00F705F6" w:rsidP="00FF13A6"/>
    <w:p w14:paraId="0BDCF18A" w14:textId="17AAB318" w:rsidR="00886A91" w:rsidRPr="005C4B77" w:rsidRDefault="007F0542" w:rsidP="00886A91">
      <w:pPr>
        <w:rPr>
          <w:rFonts w:eastAsiaTheme="majorEastAsia" w:cstheme="majorBidi"/>
          <w:b/>
          <w:bCs/>
          <w:color w:val="007C31"/>
          <w:sz w:val="22"/>
          <w:szCs w:val="26"/>
        </w:rPr>
      </w:pPr>
      <w:r w:rsidRPr="00C772D8">
        <w:rPr>
          <w:rFonts w:eastAsiaTheme="majorEastAsia" w:cstheme="majorBidi"/>
          <w:b/>
          <w:bCs/>
          <w:color w:val="007C31"/>
          <w:sz w:val="22"/>
          <w:szCs w:val="26"/>
        </w:rPr>
        <w:t xml:space="preserve">Why is </w:t>
      </w:r>
      <w:r w:rsidR="00BC5BD6" w:rsidRPr="00C772D8">
        <w:rPr>
          <w:rFonts w:eastAsiaTheme="majorEastAsia" w:cstheme="majorBidi"/>
          <w:b/>
          <w:bCs/>
          <w:color w:val="007C31"/>
          <w:sz w:val="22"/>
          <w:szCs w:val="26"/>
        </w:rPr>
        <w:t xml:space="preserve">User </w:t>
      </w:r>
      <w:r w:rsidRPr="00C772D8">
        <w:rPr>
          <w:rFonts w:eastAsiaTheme="majorEastAsia" w:cstheme="majorBidi"/>
          <w:b/>
          <w:bCs/>
          <w:color w:val="007C31"/>
          <w:sz w:val="22"/>
          <w:szCs w:val="26"/>
        </w:rPr>
        <w:t xml:space="preserve">Integration </w:t>
      </w:r>
      <w:r w:rsidR="00ED3A1A" w:rsidRPr="00C772D8">
        <w:rPr>
          <w:rFonts w:eastAsiaTheme="majorEastAsia" w:cstheme="majorBidi"/>
          <w:b/>
          <w:bCs/>
          <w:color w:val="007C31"/>
          <w:sz w:val="22"/>
          <w:szCs w:val="26"/>
        </w:rPr>
        <w:t>t</w:t>
      </w:r>
      <w:r w:rsidR="00BC5BD6" w:rsidRPr="00C772D8">
        <w:rPr>
          <w:rFonts w:eastAsiaTheme="majorEastAsia" w:cstheme="majorBidi"/>
          <w:b/>
          <w:bCs/>
          <w:color w:val="007C31"/>
          <w:sz w:val="22"/>
          <w:szCs w:val="26"/>
        </w:rPr>
        <w:t>esting</w:t>
      </w:r>
      <w:r w:rsidRPr="00C772D8">
        <w:rPr>
          <w:rFonts w:eastAsiaTheme="majorEastAsia" w:cstheme="majorBidi"/>
          <w:b/>
          <w:bCs/>
          <w:color w:val="007C31"/>
          <w:sz w:val="22"/>
          <w:szCs w:val="26"/>
        </w:rPr>
        <w:t xml:space="preserve"> not six weeks</w:t>
      </w:r>
      <w:r w:rsidR="00BC5BD6" w:rsidRPr="00C772D8">
        <w:rPr>
          <w:rFonts w:eastAsiaTheme="majorEastAsia" w:cstheme="majorBidi"/>
          <w:b/>
          <w:bCs/>
          <w:color w:val="007C31"/>
          <w:sz w:val="22"/>
          <w:szCs w:val="26"/>
        </w:rPr>
        <w:t>?</w:t>
      </w:r>
    </w:p>
    <w:p w14:paraId="6A1D6BD3" w14:textId="0C50AB4B" w:rsidR="00BC5BD6" w:rsidRDefault="00B241AF" w:rsidP="00886A91">
      <w:r>
        <w:t xml:space="preserve">The Working Group </w:t>
      </w:r>
      <w:r w:rsidR="00ED3A1A">
        <w:t xml:space="preserve">was </w:t>
      </w:r>
      <w:r>
        <w:t xml:space="preserve">concerned that only </w:t>
      </w:r>
      <w:r w:rsidR="00ED3A1A">
        <w:t>four</w:t>
      </w:r>
      <w:r>
        <w:t xml:space="preserve"> weeks had been allocated for UIT. </w:t>
      </w:r>
      <w:r w:rsidR="00ED3A1A">
        <w:t>T</w:t>
      </w:r>
      <w:r>
        <w:t>he DCC provided the following response:</w:t>
      </w:r>
    </w:p>
    <w:p w14:paraId="02E2BD1F" w14:textId="094E1176" w:rsidR="00B241AF" w:rsidRPr="005C4B77" w:rsidRDefault="00B241AF" w:rsidP="002A6A24">
      <w:pPr>
        <w:ind w:left="720"/>
        <w:rPr>
          <w:i/>
          <w:iCs/>
        </w:rPr>
      </w:pPr>
      <w:r w:rsidRPr="005C4B77">
        <w:rPr>
          <w:i/>
          <w:iCs/>
        </w:rPr>
        <w:t xml:space="preserve">In terms of this Modification alone, plans for UIT are </w:t>
      </w:r>
      <w:r w:rsidR="00ED3A1A">
        <w:rPr>
          <w:i/>
          <w:iCs/>
        </w:rPr>
        <w:t xml:space="preserve">for </w:t>
      </w:r>
      <w:r w:rsidRPr="005C4B77">
        <w:rPr>
          <w:i/>
          <w:iCs/>
        </w:rPr>
        <w:t xml:space="preserve">two short testing windows </w:t>
      </w:r>
      <w:r w:rsidR="00ED3A1A">
        <w:rPr>
          <w:i/>
          <w:iCs/>
        </w:rPr>
        <w:t>to</w:t>
      </w:r>
      <w:r w:rsidR="00ED3A1A" w:rsidRPr="005C4B77">
        <w:rPr>
          <w:i/>
          <w:iCs/>
        </w:rPr>
        <w:t xml:space="preserve"> </w:t>
      </w:r>
      <w:r w:rsidRPr="005C4B77">
        <w:rPr>
          <w:i/>
          <w:iCs/>
        </w:rPr>
        <w:t xml:space="preserve">be scheduled in the UIT-B environment. All Service Users will be notified well in advance of when these testing windows will be in operation. The functionality will be enabled through a reconfiguration of parameters. The participating Service User(s) will be invited to send Service Requests and, being subject to traffic overload, will receive a ‘system busy’ response from </w:t>
      </w:r>
      <w:r w:rsidR="00ED3A1A">
        <w:rPr>
          <w:i/>
          <w:iCs/>
        </w:rPr>
        <w:t xml:space="preserve">the </w:t>
      </w:r>
      <w:r w:rsidRPr="005C4B77">
        <w:rPr>
          <w:i/>
          <w:iCs/>
        </w:rPr>
        <w:t>DSP.</w:t>
      </w:r>
    </w:p>
    <w:p w14:paraId="4F7DF2C0" w14:textId="77777777" w:rsidR="00B241AF" w:rsidRPr="005C4B77" w:rsidRDefault="00B241AF" w:rsidP="002A6A24">
      <w:pPr>
        <w:ind w:left="720"/>
        <w:rPr>
          <w:i/>
          <w:iCs/>
        </w:rPr>
      </w:pPr>
      <w:r w:rsidRPr="005C4B77">
        <w:rPr>
          <w:i/>
          <w:iCs/>
        </w:rPr>
        <w:t>The two testing windows will be spaced sufficiently apart to allow any remedial actions to be undertaken by the Service User between the first and second test window.</w:t>
      </w:r>
    </w:p>
    <w:p w14:paraId="2DD69B33" w14:textId="130098B6" w:rsidR="00B241AF" w:rsidRPr="005C4B77" w:rsidRDefault="00B241AF" w:rsidP="002A6A24">
      <w:pPr>
        <w:ind w:left="720"/>
        <w:rPr>
          <w:i/>
          <w:iCs/>
        </w:rPr>
      </w:pPr>
      <w:r w:rsidRPr="005C4B77">
        <w:rPr>
          <w:i/>
          <w:iCs/>
        </w:rPr>
        <w:t xml:space="preserve">Proposals for UIT testing of the whole November 2020 </w:t>
      </w:r>
      <w:r w:rsidR="00ED3A1A">
        <w:rPr>
          <w:i/>
          <w:iCs/>
        </w:rPr>
        <w:t>SEC R</w:t>
      </w:r>
      <w:r w:rsidRPr="005C4B77">
        <w:rPr>
          <w:i/>
          <w:iCs/>
        </w:rPr>
        <w:t>elease will be gathered and published as part of the DCC Testing Advisory Document, which is shared with, and approved by, the Testing Advisory Group.</w:t>
      </w:r>
    </w:p>
    <w:p w14:paraId="360866F1" w14:textId="7DE3F4C6" w:rsidR="00B241AF" w:rsidRDefault="00B241AF" w:rsidP="002A6A24">
      <w:pPr>
        <w:ind w:left="720"/>
        <w:rPr>
          <w:i/>
          <w:iCs/>
        </w:rPr>
      </w:pPr>
      <w:r w:rsidRPr="005C4B77">
        <w:rPr>
          <w:i/>
          <w:iCs/>
        </w:rPr>
        <w:t xml:space="preserve">For the November </w:t>
      </w:r>
      <w:r w:rsidR="00ED3A1A">
        <w:rPr>
          <w:i/>
          <w:iCs/>
        </w:rPr>
        <w:t>20</w:t>
      </w:r>
      <w:r w:rsidRPr="005C4B77">
        <w:rPr>
          <w:i/>
          <w:iCs/>
        </w:rPr>
        <w:t xml:space="preserve">19 </w:t>
      </w:r>
      <w:r w:rsidR="00ED3A1A">
        <w:rPr>
          <w:i/>
          <w:iCs/>
        </w:rPr>
        <w:t>SEC R</w:t>
      </w:r>
      <w:r w:rsidRPr="005C4B77">
        <w:rPr>
          <w:i/>
          <w:iCs/>
        </w:rPr>
        <w:t xml:space="preserve">elease there were 15 days of UIT testing, </w:t>
      </w:r>
      <w:r w:rsidR="00ED3A1A">
        <w:rPr>
          <w:i/>
          <w:iCs/>
        </w:rPr>
        <w:t>consisting of five</w:t>
      </w:r>
      <w:r w:rsidRPr="005C4B77">
        <w:rPr>
          <w:i/>
          <w:iCs/>
        </w:rPr>
        <w:t xml:space="preserve"> days pre-UIT and 10 days UIT for Test Participants.</w:t>
      </w:r>
    </w:p>
    <w:p w14:paraId="19B762CE" w14:textId="77777777" w:rsidR="00F705F6" w:rsidRPr="005C4B77" w:rsidRDefault="00F705F6" w:rsidP="00F42589"/>
    <w:p w14:paraId="6E23389A" w14:textId="2D325B39" w:rsidR="00BC5BD6" w:rsidRPr="005C4B77" w:rsidRDefault="00F32ABC" w:rsidP="00886A91">
      <w:pPr>
        <w:rPr>
          <w:rFonts w:eastAsiaTheme="majorEastAsia" w:cstheme="majorBidi"/>
          <w:b/>
          <w:bCs/>
          <w:color w:val="007C31"/>
          <w:sz w:val="22"/>
          <w:szCs w:val="26"/>
        </w:rPr>
      </w:pPr>
      <w:r>
        <w:rPr>
          <w:rFonts w:eastAsiaTheme="majorEastAsia" w:cstheme="majorBidi"/>
          <w:b/>
          <w:bCs/>
          <w:color w:val="007C31"/>
          <w:sz w:val="22"/>
          <w:szCs w:val="26"/>
        </w:rPr>
        <w:t>What r</w:t>
      </w:r>
      <w:r w:rsidR="00F734C6" w:rsidRPr="005C4B77">
        <w:rPr>
          <w:rFonts w:eastAsiaTheme="majorEastAsia" w:cstheme="majorBidi"/>
          <w:b/>
          <w:bCs/>
          <w:color w:val="007C31"/>
          <w:sz w:val="22"/>
          <w:szCs w:val="26"/>
        </w:rPr>
        <w:t>eporting</w:t>
      </w:r>
      <w:r>
        <w:rPr>
          <w:rFonts w:eastAsiaTheme="majorEastAsia" w:cstheme="majorBidi"/>
          <w:b/>
          <w:bCs/>
          <w:color w:val="007C31"/>
          <w:sz w:val="22"/>
          <w:szCs w:val="26"/>
        </w:rPr>
        <w:t xml:space="preserve"> will there be?</w:t>
      </w:r>
    </w:p>
    <w:p w14:paraId="526FD508" w14:textId="0ECBC48B" w:rsidR="00F734C6" w:rsidRDefault="00F734C6" w:rsidP="00886A91">
      <w:r>
        <w:lastRenderedPageBreak/>
        <w:t xml:space="preserve">The Working Group wanted to know what reporting would be provided and where it would be sourced from. </w:t>
      </w:r>
      <w:r w:rsidR="00ED3A1A">
        <w:t xml:space="preserve">It </w:t>
      </w:r>
      <w:r>
        <w:t xml:space="preserve">requested to see a mock report. The DCC </w:t>
      </w:r>
      <w:r w:rsidR="007F0542">
        <w:t xml:space="preserve">has </w:t>
      </w:r>
      <w:r>
        <w:t xml:space="preserve">provided </w:t>
      </w:r>
      <w:r w:rsidR="007F0542">
        <w:t xml:space="preserve">Wireframes of the proposed reports </w:t>
      </w:r>
      <w:r>
        <w:t xml:space="preserve">and this can be found in Annex </w:t>
      </w:r>
      <w:r w:rsidR="00A155E8">
        <w:t>C.</w:t>
      </w:r>
    </w:p>
    <w:p w14:paraId="1379C84B" w14:textId="2B94A942" w:rsidR="00F734C6" w:rsidRDefault="00F734C6" w:rsidP="00284376">
      <w:r>
        <w:t xml:space="preserve">Additionally, the Working Group questioned how this would be reviewed and how the DCC would deal with Users who were ‘persistent offenders’ </w:t>
      </w:r>
      <w:r w:rsidR="00ED3A1A">
        <w:t>regarding</w:t>
      </w:r>
      <w:r>
        <w:t xml:space="preserve"> capacity allocation breaches.</w:t>
      </w:r>
    </w:p>
    <w:p w14:paraId="2C429285" w14:textId="64B83B06" w:rsidR="00F734C6" w:rsidRDefault="00F734C6" w:rsidP="00284376">
      <w:r>
        <w:t xml:space="preserve">The DCC responded </w:t>
      </w:r>
      <w:r w:rsidR="00B241AF">
        <w:t xml:space="preserve">that </w:t>
      </w:r>
      <w:r w:rsidR="00B241AF" w:rsidRPr="00B241AF">
        <w:t xml:space="preserve">Service Users in breach of their threshold will </w:t>
      </w:r>
      <w:r w:rsidR="00B241AF" w:rsidRPr="00B241AF">
        <w:t>receive a report each month documenting when and how they breached their threshold and the impact on their SRVs and others</w:t>
      </w:r>
      <w:r w:rsidR="00B241AF" w:rsidRPr="00B241AF">
        <w:t xml:space="preserve">. </w:t>
      </w:r>
      <w:r w:rsidR="00ED3A1A">
        <w:t xml:space="preserve">The </w:t>
      </w:r>
      <w:r w:rsidR="00B241AF" w:rsidRPr="00B241AF">
        <w:t xml:space="preserve">SEC Panel will receive a report stating who had breached their threshold and the impact on the overall service. </w:t>
      </w:r>
      <w:r w:rsidR="00ED3A1A">
        <w:t>It</w:t>
      </w:r>
      <w:r w:rsidR="00B241AF" w:rsidRPr="00B241AF">
        <w:t xml:space="preserve"> will then be responsible for holding </w:t>
      </w:r>
      <w:r w:rsidR="00ED3A1A">
        <w:t>S</w:t>
      </w:r>
      <w:r w:rsidR="00B241AF" w:rsidRPr="00B241AF">
        <w:t xml:space="preserve">ervice </w:t>
      </w:r>
      <w:r w:rsidR="00ED3A1A">
        <w:t>U</w:t>
      </w:r>
      <w:r w:rsidR="00B241AF" w:rsidRPr="00B241AF">
        <w:t>sers to account</w:t>
      </w:r>
      <w:r w:rsidR="00ED3A1A">
        <w:t xml:space="preserve"> (though it may choose to delegate this responsibility to a Sub-Committee, expected to be the Operations Group)</w:t>
      </w:r>
      <w:r w:rsidR="00B241AF" w:rsidRPr="00B241AF">
        <w:t>.</w:t>
      </w:r>
    </w:p>
    <w:p w14:paraId="23C3A196" w14:textId="77777777" w:rsidR="00ED7827" w:rsidRDefault="00ED7827" w:rsidP="009B418B"/>
    <w:p w14:paraId="707DC7A8" w14:textId="3FEEB828" w:rsidR="009B418B" w:rsidRDefault="00ED7827" w:rsidP="009B418B">
      <w:pPr>
        <w:pStyle w:val="Heading2"/>
      </w:pPr>
      <w:r>
        <w:t>Views against the General SEC</w:t>
      </w:r>
      <w:r w:rsidR="009B418B" w:rsidRPr="00F60330">
        <w:t xml:space="preserve"> Objectives</w:t>
      </w:r>
    </w:p>
    <w:p w14:paraId="441B9E8A" w14:textId="6EF17A7B" w:rsidR="00ED3A1A" w:rsidRPr="00ED3A1A" w:rsidRDefault="00ED3A1A" w:rsidP="002A6A24">
      <w:pPr>
        <w:pStyle w:val="Heading3"/>
      </w:pPr>
      <w:r>
        <w:t>Proposer’s views</w:t>
      </w:r>
    </w:p>
    <w:p w14:paraId="6FEBFD3C" w14:textId="77777777" w:rsidR="00886A91" w:rsidRDefault="00886A91" w:rsidP="002A6A24">
      <w:pPr>
        <w:pStyle w:val="Heading4"/>
      </w:pPr>
      <w:r>
        <w:t>Objective (a)</w:t>
      </w:r>
      <w:r>
        <w:rPr>
          <w:rStyle w:val="FootnoteReference"/>
        </w:rPr>
        <w:footnoteReference w:id="2"/>
      </w:r>
    </w:p>
    <w:p w14:paraId="4B5EE99F" w14:textId="533584D1" w:rsidR="00886A91" w:rsidRDefault="00886A91" w:rsidP="00886A91">
      <w:r>
        <w:t xml:space="preserve">The Proposer believes that SECMP0067 will better facilitate General SEC Objective (a) by improving </w:t>
      </w:r>
      <w:r w:rsidR="00544016">
        <w:t>the efficiency and protecting the DCC System in times of high demand therefore</w:t>
      </w:r>
      <w:r>
        <w:t xml:space="preserve"> by reducing the likelihood of a DCC System outage</w:t>
      </w:r>
      <w:r w:rsidR="00544016">
        <w:t xml:space="preserve"> leading to delays in installation and commissioning and prepayment meter top ups</w:t>
      </w:r>
      <w:r>
        <w:t>.</w:t>
      </w:r>
    </w:p>
    <w:p w14:paraId="1335584C" w14:textId="77777777" w:rsidR="00886A91" w:rsidRDefault="00886A91" w:rsidP="00886A91"/>
    <w:p w14:paraId="008925CB" w14:textId="77777777" w:rsidR="00886A91" w:rsidRDefault="00886A91" w:rsidP="002A6A24">
      <w:pPr>
        <w:pStyle w:val="Heading4"/>
      </w:pPr>
      <w:r>
        <w:t>Objective (e)</w:t>
      </w:r>
      <w:r>
        <w:rPr>
          <w:rStyle w:val="FootnoteReference"/>
        </w:rPr>
        <w:footnoteReference w:id="3"/>
      </w:r>
    </w:p>
    <w:p w14:paraId="287B897B" w14:textId="77777777" w:rsidR="00886A91" w:rsidRDefault="00886A91" w:rsidP="00886A91">
      <w:r w:rsidRPr="00446EA2">
        <w:t xml:space="preserve">The Proposer believes that SECMP0067 will better facilitate </w:t>
      </w:r>
      <w:r>
        <w:t xml:space="preserve">General </w:t>
      </w:r>
      <w:r w:rsidRPr="00446EA2">
        <w:t xml:space="preserve">SEC Objective </w:t>
      </w:r>
      <w:r>
        <w:t>(e) by improving the design of the existing DCC Systems. The improvement and innovation are being able to provide protection to the DCC Systems from heavy Service Request traffic, rather than just identifying it. Preventing potential outages should also provide a securer supply of energy to consumers.</w:t>
      </w:r>
    </w:p>
    <w:p w14:paraId="2655F805" w14:textId="77777777" w:rsidR="00886A91" w:rsidRDefault="00886A91" w:rsidP="00886A91"/>
    <w:p w14:paraId="4B18AFF8" w14:textId="77777777" w:rsidR="00886A91" w:rsidRDefault="00886A91" w:rsidP="002A6A24">
      <w:pPr>
        <w:pStyle w:val="Heading3"/>
      </w:pPr>
      <w:r>
        <w:t>Working Group members’ views</w:t>
      </w:r>
    </w:p>
    <w:p w14:paraId="0D239E9E" w14:textId="5DBD7BEF" w:rsidR="00886A91" w:rsidRDefault="00886A91" w:rsidP="00886A91">
      <w:r>
        <w:t xml:space="preserve">Working Group members agreed that the Modification Proposal better facilitates General SEC Objectives (a) and (e). They agreed with the Proposer’s rationale for both on </w:t>
      </w:r>
      <w:r w:rsidR="00544016">
        <w:t xml:space="preserve">protecting </w:t>
      </w:r>
      <w:r>
        <w:t xml:space="preserve">the </w:t>
      </w:r>
      <w:r w:rsidR="00544016">
        <w:t xml:space="preserve">business as usual </w:t>
      </w:r>
      <w:r>
        <w:t>process, offering innovation</w:t>
      </w:r>
      <w:r w:rsidR="000C2858">
        <w:t xml:space="preserve"> in managing the System</w:t>
      </w:r>
      <w:r>
        <w:t xml:space="preserve"> and providing a securer energy supply.</w:t>
      </w:r>
    </w:p>
    <w:p w14:paraId="49485E9C" w14:textId="786257E4" w:rsidR="006F7104" w:rsidRDefault="006F7104" w:rsidP="00886A91"/>
    <w:p w14:paraId="6FD2C222" w14:textId="4E5723D1" w:rsidR="006F7104" w:rsidRDefault="006F7104" w:rsidP="002A6A24">
      <w:pPr>
        <w:pStyle w:val="Heading3"/>
      </w:pPr>
      <w:r>
        <w:t>Refinement Consultation respondents’ views</w:t>
      </w:r>
    </w:p>
    <w:p w14:paraId="2A88C334" w14:textId="13BB71F5" w:rsidR="00886A91" w:rsidRDefault="00955EF2" w:rsidP="00886A91">
      <w:r>
        <w:t xml:space="preserve">The responses from the Refinement Consultation were mixed towards whether the Modification Proposal should be approved. At the time of the consultation, one of the most common reasons for not supporting the Modification Proposal was the question as to whether this was the best solution for the available funding and that this business case should be explored in more detail. All respondents acknowledged that they would be impacted and that they would incur some cost outside the SEC process in rearranging their business process to accommodate the solution, although not giving definitive figures to these. </w:t>
      </w:r>
      <w:r w:rsidR="004B565B">
        <w:t xml:space="preserve">Only one respondent believed that the Modification Proposal should be </w:t>
      </w:r>
      <w:r w:rsidR="004B565B">
        <w:lastRenderedPageBreak/>
        <w:t>accepted, the other respondents citing that further analysis was needed post</w:t>
      </w:r>
      <w:r w:rsidR="007F0542">
        <w:t>-</w:t>
      </w:r>
      <w:r w:rsidR="004B565B">
        <w:t xml:space="preserve">consultation before the Modification Proposal should be accepted. </w:t>
      </w:r>
    </w:p>
    <w:p w14:paraId="37AD8191" w14:textId="536B3FCC" w:rsidR="00955EF2" w:rsidRDefault="00955EF2" w:rsidP="00886A91">
      <w:r>
        <w:t xml:space="preserve">The Refinement Consultation respondents differed as to whether the SEC objectives were better facilitated, with (a) being agreed with by those who said the objectives were better facilitated, but all respondents believing (e) is left unaffected.   </w:t>
      </w:r>
    </w:p>
    <w:p w14:paraId="0FF35A1C" w14:textId="37EBFFEC" w:rsidR="006F7104" w:rsidRDefault="004B565B" w:rsidP="00886A91">
      <w:r>
        <w:t>The full set of consultation responses can be found in Annex F.</w:t>
      </w:r>
    </w:p>
    <w:p w14:paraId="6E15A5C4" w14:textId="77777777" w:rsidR="004B565B" w:rsidRDefault="004B565B" w:rsidP="00886A91"/>
    <w:p w14:paraId="5BB57762" w14:textId="6CE8305C" w:rsidR="00886A91" w:rsidRDefault="00886A91" w:rsidP="00886A91">
      <w:pPr>
        <w:pStyle w:val="Heading2"/>
      </w:pPr>
      <w:r>
        <w:t>Sub-Committee views</w:t>
      </w:r>
      <w:r w:rsidR="006F7104">
        <w:t xml:space="preserve"> on the modification</w:t>
      </w:r>
    </w:p>
    <w:p w14:paraId="5BB1CE1B" w14:textId="37A324D2" w:rsidR="00886A91" w:rsidRDefault="00886A91" w:rsidP="00886A91">
      <w:r>
        <w:t xml:space="preserve">The TABASC reviewed the Modification Proposal’s business requirements before a Preliminary Assessment was sought from </w:t>
      </w:r>
      <w:r w:rsidR="006F7104">
        <w:t xml:space="preserve">the </w:t>
      </w:r>
      <w:r>
        <w:t xml:space="preserve">DCC. It queried the Priority Service Request List, </w:t>
      </w:r>
      <w:proofErr w:type="gramStart"/>
      <w:r>
        <w:t>in particular the</w:t>
      </w:r>
      <w:proofErr w:type="gramEnd"/>
      <w:r>
        <w:t xml:space="preserve"> inclusion of some requests it thought weren’t time critical. </w:t>
      </w:r>
      <w:r w:rsidRPr="002129A4">
        <w:t>The TABASC asked to be kept informed of any major changes to the Modification Proposal and expressed an interest in managing and amending the list</w:t>
      </w:r>
      <w:r w:rsidR="002129A4" w:rsidRPr="002129A4">
        <w:t>, however the priority Service Request list has been removed from the solution</w:t>
      </w:r>
      <w:r w:rsidRPr="002129A4">
        <w:t>.</w:t>
      </w:r>
    </w:p>
    <w:p w14:paraId="4F3CC40A" w14:textId="535D4D60" w:rsidR="00886A91" w:rsidRDefault="00886A91" w:rsidP="00886A91">
      <w:r>
        <w:t xml:space="preserve">The SSC was consulted in parallel with the Refinement Consultation. </w:t>
      </w:r>
      <w:r w:rsidR="006F7104">
        <w:t xml:space="preserve">It </w:t>
      </w:r>
      <w:r>
        <w:t xml:space="preserve">agreed with the rationale that it could help prevent a DoS attack. However, </w:t>
      </w:r>
      <w:r w:rsidR="006F7104">
        <w:t xml:space="preserve">it </w:t>
      </w:r>
      <w:r>
        <w:t>also noted that the Proposed Solution alone would only make it harder to inflict a DoS attack, not prevent one outright.</w:t>
      </w:r>
    </w:p>
    <w:p w14:paraId="6939927D" w14:textId="353338A6" w:rsidR="00886A91" w:rsidRDefault="006F7104" w:rsidP="00886A91">
      <w:r>
        <w:t>The Operations Group was</w:t>
      </w:r>
      <w:r w:rsidR="002129A4" w:rsidRPr="002129A4">
        <w:t xml:space="preserve"> supportive of the modification but </w:t>
      </w:r>
      <w:r>
        <w:t>was</w:t>
      </w:r>
      <w:r w:rsidRPr="002129A4">
        <w:t xml:space="preserve"> </w:t>
      </w:r>
      <w:r w:rsidR="002129A4" w:rsidRPr="002129A4">
        <w:t xml:space="preserve">concerned about the priority Service Request list. </w:t>
      </w:r>
      <w:r w:rsidR="002129A4">
        <w:t xml:space="preserve">As </w:t>
      </w:r>
      <w:r w:rsidR="000C2858">
        <w:t>mentioned,</w:t>
      </w:r>
      <w:r w:rsidR="002129A4">
        <w:t xml:space="preserve"> t</w:t>
      </w:r>
      <w:r w:rsidR="002129A4" w:rsidRPr="002129A4">
        <w:t xml:space="preserve">his has subsequently been removed from the solution. </w:t>
      </w:r>
    </w:p>
    <w:p w14:paraId="46CA23AB" w14:textId="77777777" w:rsidR="009B418B" w:rsidRDefault="009B418B" w:rsidP="00284376"/>
    <w:p w14:paraId="27A103A1" w14:textId="77777777" w:rsidR="009B418B" w:rsidRDefault="009B418B" w:rsidP="00284376">
      <w:pPr>
        <w:pStyle w:val="Heading1"/>
        <w:numPr>
          <w:ilvl w:val="0"/>
          <w:numId w:val="0"/>
        </w:numPr>
        <w:ind w:left="567" w:hanging="567"/>
      </w:pPr>
      <w:bookmarkStart w:id="15" w:name="_Toc29556308"/>
      <w:r>
        <w:lastRenderedPageBreak/>
        <w:t xml:space="preserve">Appendix 1: Progression </w:t>
      </w:r>
      <w:r w:rsidR="00B13ABE">
        <w:t>t</w:t>
      </w:r>
      <w:r>
        <w:t>imetable</w:t>
      </w:r>
      <w:bookmarkEnd w:id="15"/>
    </w:p>
    <w:p w14:paraId="41CFD767" w14:textId="5E86121B" w:rsidR="009B418B" w:rsidRPr="00095C11" w:rsidRDefault="00F60BF6" w:rsidP="00963734">
      <w:r w:rsidRPr="00095C11">
        <w:t xml:space="preserve">Following the Working Group meeting on 14 April the </w:t>
      </w:r>
      <w:r w:rsidR="00095C11" w:rsidRPr="00095C11">
        <w:t>Modification</w:t>
      </w:r>
      <w:r w:rsidRPr="00095C11">
        <w:t xml:space="preserve"> Report will be presented to </w:t>
      </w:r>
      <w:r w:rsidR="006F7104">
        <w:t xml:space="preserve">the </w:t>
      </w:r>
      <w:r w:rsidRPr="00095C11">
        <w:t xml:space="preserve">Panel. If </w:t>
      </w:r>
      <w:r w:rsidR="006F7104">
        <w:t xml:space="preserve">the </w:t>
      </w:r>
      <w:r w:rsidRPr="00095C11">
        <w:t>Panel approve</w:t>
      </w:r>
      <w:r w:rsidR="006F7104">
        <w:t>s the Modification Report</w:t>
      </w:r>
      <w:r w:rsidRPr="00095C11">
        <w:t>, this modification will be issue</w:t>
      </w:r>
      <w:r w:rsidR="006F7104">
        <w:t>d</w:t>
      </w:r>
      <w:r w:rsidRPr="00095C11">
        <w:t xml:space="preserve"> for Modification Report Consultation</w:t>
      </w:r>
      <w:r w:rsidR="006F7104">
        <w:t>, recommended</w:t>
      </w:r>
      <w:r w:rsidRPr="00095C11">
        <w:t xml:space="preserve"> for </w:t>
      </w:r>
      <w:r w:rsidR="006F7104">
        <w:t>a five Working</w:t>
      </w:r>
      <w:r w:rsidRPr="00095C11">
        <w:t xml:space="preserve"> </w:t>
      </w:r>
      <w:r w:rsidR="006F7104">
        <w:t>D</w:t>
      </w:r>
      <w:r w:rsidRPr="00095C11">
        <w:t>ay</w:t>
      </w:r>
      <w:r w:rsidR="006F7104">
        <w:t xml:space="preserve"> duration,</w:t>
      </w:r>
      <w:r w:rsidRPr="00095C11">
        <w:t xml:space="preserve"> and then </w:t>
      </w:r>
      <w:r w:rsidR="006F7104">
        <w:t xml:space="preserve">be </w:t>
      </w:r>
      <w:r w:rsidRPr="00095C11">
        <w:t xml:space="preserve">considered </w:t>
      </w:r>
      <w:r w:rsidR="006F7104">
        <w:t>at</w:t>
      </w:r>
      <w:r w:rsidR="006F7104" w:rsidRPr="00095C11">
        <w:t xml:space="preserve"> </w:t>
      </w:r>
      <w:r w:rsidRPr="00095C11">
        <w:t>an ad-hoc Change Board</w:t>
      </w:r>
      <w:r w:rsidR="006F7104">
        <w:t xml:space="preserve"> meeting</w:t>
      </w:r>
      <w:r w:rsidRPr="00095C11">
        <w:t>.</w:t>
      </w:r>
      <w:r w:rsidR="006F7104">
        <w:t xml:space="preserve"> This modification will then require Authority determination.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6091"/>
        <w:gridCol w:w="2925"/>
      </w:tblGrid>
      <w:tr w:rsidR="00963734" w14:paraId="2CB999B0" w14:textId="77777777" w:rsidTr="00E51D84">
        <w:trPr>
          <w:tblHeader/>
        </w:trPr>
        <w:tc>
          <w:tcPr>
            <w:tcW w:w="5000" w:type="pct"/>
            <w:gridSpan w:val="2"/>
            <w:shd w:val="clear" w:color="auto" w:fill="007C31"/>
          </w:tcPr>
          <w:p w14:paraId="5D875AF7" w14:textId="77777777" w:rsidR="00963734" w:rsidRPr="00687160" w:rsidRDefault="00963734" w:rsidP="00E51D84">
            <w:pPr>
              <w:pStyle w:val="Tabletitle"/>
              <w:rPr>
                <w:color w:val="007C31"/>
              </w:rPr>
            </w:pPr>
            <w:r>
              <w:t>Timetable</w:t>
            </w:r>
          </w:p>
        </w:tc>
      </w:tr>
      <w:tr w:rsidR="00963734" w14:paraId="188B64D4" w14:textId="77777777" w:rsidTr="00963734">
        <w:trPr>
          <w:tblHeader/>
        </w:trPr>
        <w:tc>
          <w:tcPr>
            <w:tcW w:w="3378" w:type="pct"/>
          </w:tcPr>
          <w:p w14:paraId="6749B440" w14:textId="77777777" w:rsidR="00963734" w:rsidRPr="00687160" w:rsidRDefault="00963734" w:rsidP="00E51D84">
            <w:pPr>
              <w:pStyle w:val="Tablecolumheader"/>
            </w:pPr>
            <w:r>
              <w:t>Event/Action</w:t>
            </w:r>
          </w:p>
        </w:tc>
        <w:tc>
          <w:tcPr>
            <w:tcW w:w="1622" w:type="pct"/>
          </w:tcPr>
          <w:p w14:paraId="1194E7C0" w14:textId="77777777" w:rsidR="00963734" w:rsidRDefault="00963734" w:rsidP="00E51D84">
            <w:pPr>
              <w:pStyle w:val="Tablecolumheader"/>
            </w:pPr>
            <w:r>
              <w:t>Date</w:t>
            </w:r>
          </w:p>
        </w:tc>
      </w:tr>
      <w:tr w:rsidR="004B565B" w14:paraId="5DDD19A6" w14:textId="77777777" w:rsidTr="00963734">
        <w:tc>
          <w:tcPr>
            <w:tcW w:w="3378" w:type="pct"/>
          </w:tcPr>
          <w:p w14:paraId="49CEFD9C" w14:textId="0FA91806" w:rsidR="004B565B" w:rsidRPr="00422A40" w:rsidRDefault="004B565B" w:rsidP="00963734">
            <w:pPr>
              <w:pStyle w:val="Tablebodytext"/>
            </w:pPr>
            <w:r>
              <w:t>Modification raised</w:t>
            </w:r>
          </w:p>
        </w:tc>
        <w:tc>
          <w:tcPr>
            <w:tcW w:w="1622" w:type="pct"/>
          </w:tcPr>
          <w:p w14:paraId="24E41A99" w14:textId="403E09CC" w:rsidR="004B565B" w:rsidRDefault="004B565B" w:rsidP="00963734">
            <w:pPr>
              <w:pStyle w:val="Tablebodytext"/>
            </w:pPr>
            <w:r>
              <w:t>30 Nov 2018</w:t>
            </w:r>
          </w:p>
        </w:tc>
      </w:tr>
      <w:tr w:rsidR="004B565B" w14:paraId="0A82D657" w14:textId="77777777" w:rsidTr="00963734">
        <w:tc>
          <w:tcPr>
            <w:tcW w:w="3378" w:type="pct"/>
          </w:tcPr>
          <w:p w14:paraId="54159C25" w14:textId="7CE47DF8" w:rsidR="004B565B" w:rsidRDefault="004B565B" w:rsidP="00963734">
            <w:pPr>
              <w:pStyle w:val="Tablebodytext"/>
            </w:pPr>
            <w:r>
              <w:t>Initial Modification Report presented to Panel</w:t>
            </w:r>
          </w:p>
        </w:tc>
        <w:tc>
          <w:tcPr>
            <w:tcW w:w="1622" w:type="pct"/>
          </w:tcPr>
          <w:p w14:paraId="5C141BFE" w14:textId="4B94E003" w:rsidR="004B565B" w:rsidRDefault="004B565B" w:rsidP="00963734">
            <w:pPr>
              <w:pStyle w:val="Tablebodytext"/>
            </w:pPr>
            <w:r>
              <w:t>14 Dec 2018</w:t>
            </w:r>
          </w:p>
        </w:tc>
      </w:tr>
      <w:tr w:rsidR="00963734" w14:paraId="2C5DAC2B" w14:textId="77777777" w:rsidTr="00963734">
        <w:tc>
          <w:tcPr>
            <w:tcW w:w="3378" w:type="pct"/>
          </w:tcPr>
          <w:p w14:paraId="57630806" w14:textId="77777777" w:rsidR="00963734" w:rsidRDefault="00963734" w:rsidP="00963734">
            <w:pPr>
              <w:pStyle w:val="Tablebodytext"/>
            </w:pPr>
            <w:r w:rsidRPr="00422A40">
              <w:t>Modification discussed with Working Group</w:t>
            </w:r>
          </w:p>
        </w:tc>
        <w:tc>
          <w:tcPr>
            <w:tcW w:w="1622" w:type="pct"/>
          </w:tcPr>
          <w:p w14:paraId="0D37AFBD" w14:textId="73C5D9AC" w:rsidR="00963734" w:rsidRDefault="00F60BF6" w:rsidP="00963734">
            <w:pPr>
              <w:pStyle w:val="Tablebodytext"/>
            </w:pPr>
            <w:r>
              <w:t>14</w:t>
            </w:r>
            <w:r w:rsidR="00963734">
              <w:t xml:space="preserve"> </w:t>
            </w:r>
            <w:r>
              <w:t>Apr</w:t>
            </w:r>
            <w:r w:rsidR="00963734">
              <w:t xml:space="preserve"> </w:t>
            </w:r>
            <w:r>
              <w:t>2020</w:t>
            </w:r>
          </w:p>
        </w:tc>
      </w:tr>
      <w:tr w:rsidR="00963734" w14:paraId="7D4D2046" w14:textId="77777777" w:rsidTr="00963734">
        <w:tc>
          <w:tcPr>
            <w:tcW w:w="3378" w:type="pct"/>
          </w:tcPr>
          <w:p w14:paraId="7ED78709" w14:textId="77777777" w:rsidR="00963734" w:rsidRDefault="00963734" w:rsidP="00963734">
            <w:pPr>
              <w:pStyle w:val="Tablebodytext"/>
            </w:pPr>
            <w:r w:rsidRPr="00422A40">
              <w:t>Modification Report approved by Panel</w:t>
            </w:r>
          </w:p>
        </w:tc>
        <w:tc>
          <w:tcPr>
            <w:tcW w:w="1622" w:type="pct"/>
          </w:tcPr>
          <w:p w14:paraId="2D64563D" w14:textId="083C8CA1" w:rsidR="00963734" w:rsidRDefault="00F60BF6" w:rsidP="00963734">
            <w:pPr>
              <w:pStyle w:val="Tablebodytext"/>
            </w:pPr>
            <w:r>
              <w:t>17</w:t>
            </w:r>
            <w:r w:rsidR="00963734">
              <w:t xml:space="preserve"> </w:t>
            </w:r>
            <w:r>
              <w:t>Apr</w:t>
            </w:r>
            <w:r w:rsidR="00963734">
              <w:t xml:space="preserve"> </w:t>
            </w:r>
            <w:r>
              <w:t>2020</w:t>
            </w:r>
          </w:p>
        </w:tc>
      </w:tr>
      <w:tr w:rsidR="00963734" w14:paraId="4F437C93" w14:textId="77777777" w:rsidTr="00963734">
        <w:tc>
          <w:tcPr>
            <w:tcW w:w="3378" w:type="pct"/>
          </w:tcPr>
          <w:p w14:paraId="12DC0D87" w14:textId="77777777" w:rsidR="00963734" w:rsidRDefault="00963734" w:rsidP="00963734">
            <w:pPr>
              <w:pStyle w:val="Tablebodytext"/>
            </w:pPr>
            <w:r w:rsidRPr="00422A40">
              <w:t>Modification Report Consultation</w:t>
            </w:r>
          </w:p>
        </w:tc>
        <w:tc>
          <w:tcPr>
            <w:tcW w:w="1622" w:type="pct"/>
          </w:tcPr>
          <w:p w14:paraId="1EFF9D55" w14:textId="0F6855C8" w:rsidR="00963734" w:rsidRDefault="00F60BF6" w:rsidP="00963734">
            <w:pPr>
              <w:pStyle w:val="Tablebodytext"/>
            </w:pPr>
            <w:r>
              <w:t>20</w:t>
            </w:r>
            <w:r w:rsidR="00963734">
              <w:t xml:space="preserve"> </w:t>
            </w:r>
            <w:r>
              <w:t>Apr</w:t>
            </w:r>
            <w:r w:rsidR="00963734">
              <w:t xml:space="preserve"> – </w:t>
            </w:r>
            <w:r>
              <w:t>24</w:t>
            </w:r>
            <w:r w:rsidR="00963734">
              <w:t xml:space="preserve"> </w:t>
            </w:r>
            <w:r>
              <w:t>Apr</w:t>
            </w:r>
            <w:r w:rsidR="00963734">
              <w:t xml:space="preserve"> </w:t>
            </w:r>
            <w:r>
              <w:t>2020</w:t>
            </w:r>
          </w:p>
        </w:tc>
      </w:tr>
      <w:tr w:rsidR="00963734" w14:paraId="71202B18" w14:textId="77777777" w:rsidTr="00963734">
        <w:tc>
          <w:tcPr>
            <w:tcW w:w="3378" w:type="pct"/>
          </w:tcPr>
          <w:p w14:paraId="6B0F042B" w14:textId="77777777" w:rsidR="00963734" w:rsidRDefault="00963734" w:rsidP="00963734">
            <w:pPr>
              <w:pStyle w:val="Tablebodytext"/>
            </w:pPr>
            <w:r w:rsidRPr="00422A40">
              <w:t>Change Board Vote</w:t>
            </w:r>
          </w:p>
        </w:tc>
        <w:tc>
          <w:tcPr>
            <w:tcW w:w="1622" w:type="pct"/>
          </w:tcPr>
          <w:p w14:paraId="3A1FCD9F" w14:textId="30AFA110" w:rsidR="00963734" w:rsidRDefault="00F60BF6" w:rsidP="00963734">
            <w:pPr>
              <w:pStyle w:val="Tablebodytext"/>
            </w:pPr>
            <w:r>
              <w:t>w/c 27 Apr 2020</w:t>
            </w:r>
          </w:p>
        </w:tc>
      </w:tr>
      <w:tr w:rsidR="00963734" w14:paraId="78CCD896" w14:textId="77777777" w:rsidTr="00963734">
        <w:tc>
          <w:tcPr>
            <w:tcW w:w="3378" w:type="pct"/>
          </w:tcPr>
          <w:p w14:paraId="7A222BDB" w14:textId="77777777" w:rsidR="00963734" w:rsidRDefault="00963734" w:rsidP="00963734">
            <w:pPr>
              <w:pStyle w:val="Tablebodytext"/>
            </w:pPr>
            <w:r w:rsidRPr="00422A40">
              <w:t>Authority decision (anticipated date)</w:t>
            </w:r>
          </w:p>
        </w:tc>
        <w:tc>
          <w:tcPr>
            <w:tcW w:w="1622" w:type="pct"/>
          </w:tcPr>
          <w:p w14:paraId="0BF95F62" w14:textId="7BC5C874" w:rsidR="00963734" w:rsidRDefault="00095C11" w:rsidP="00963734">
            <w:pPr>
              <w:pStyle w:val="Tablebodytext"/>
            </w:pPr>
            <w:r>
              <w:t>29 May 2020</w:t>
            </w:r>
          </w:p>
        </w:tc>
      </w:tr>
    </w:tbl>
    <w:p w14:paraId="659DF637" w14:textId="77777777" w:rsidR="009B418B" w:rsidRPr="009B418B" w:rsidRDefault="009B418B" w:rsidP="009B418B"/>
    <w:p w14:paraId="77FB8268" w14:textId="77777777" w:rsidR="00284376" w:rsidRPr="00284376" w:rsidRDefault="00284376" w:rsidP="00284376">
      <w:pPr>
        <w:pStyle w:val="Heading1"/>
        <w:numPr>
          <w:ilvl w:val="0"/>
          <w:numId w:val="0"/>
        </w:numPr>
        <w:ind w:left="567" w:hanging="567"/>
      </w:pPr>
      <w:bookmarkStart w:id="16" w:name="_Toc29556309"/>
      <w:r>
        <w:lastRenderedPageBreak/>
        <w:t xml:space="preserve">Appendix </w:t>
      </w:r>
      <w:r w:rsidR="009B418B">
        <w:t>2</w:t>
      </w:r>
      <w:r>
        <w:t>: Glossary</w:t>
      </w:r>
      <w:bookmarkEnd w:id="16"/>
    </w:p>
    <w:p w14:paraId="06C6B53D" w14:textId="77777777" w:rsidR="006056A4" w:rsidRDefault="00E547A8" w:rsidP="006056A4">
      <w:r>
        <w:t>This table lists all the acronyms used in this document and the full term they are an abbreviation for.</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645"/>
        <w:gridCol w:w="7371"/>
      </w:tblGrid>
      <w:tr w:rsidR="00E547A8" w14:paraId="4052FA82" w14:textId="77777777" w:rsidTr="00E51D84">
        <w:trPr>
          <w:tblHeader/>
        </w:trPr>
        <w:tc>
          <w:tcPr>
            <w:tcW w:w="5000" w:type="pct"/>
            <w:gridSpan w:val="2"/>
            <w:shd w:val="clear" w:color="auto" w:fill="007C31"/>
          </w:tcPr>
          <w:p w14:paraId="1023968B" w14:textId="77777777" w:rsidR="00E547A8" w:rsidRPr="00687160" w:rsidRDefault="00E547A8" w:rsidP="00E51D84">
            <w:pPr>
              <w:pStyle w:val="Tabletitle"/>
              <w:rPr>
                <w:color w:val="007C31"/>
              </w:rPr>
            </w:pPr>
            <w:r>
              <w:t>Glossary</w:t>
            </w:r>
          </w:p>
        </w:tc>
      </w:tr>
      <w:tr w:rsidR="00E547A8" w14:paraId="1415F271" w14:textId="77777777" w:rsidTr="00E547A8">
        <w:trPr>
          <w:tblHeader/>
        </w:trPr>
        <w:tc>
          <w:tcPr>
            <w:tcW w:w="912" w:type="pct"/>
          </w:tcPr>
          <w:p w14:paraId="4A6126EA" w14:textId="77777777" w:rsidR="00E547A8" w:rsidRPr="00687160" w:rsidRDefault="00E547A8" w:rsidP="00E51D84">
            <w:pPr>
              <w:pStyle w:val="Tablecolumheader"/>
            </w:pPr>
            <w:r>
              <w:t>Acronym</w:t>
            </w:r>
          </w:p>
        </w:tc>
        <w:tc>
          <w:tcPr>
            <w:tcW w:w="4088" w:type="pct"/>
          </w:tcPr>
          <w:p w14:paraId="0C1EC91C" w14:textId="77777777" w:rsidR="00E547A8" w:rsidRDefault="00E547A8" w:rsidP="00E51D84">
            <w:pPr>
              <w:pStyle w:val="Tablecolumheader"/>
            </w:pPr>
            <w:r>
              <w:t>Full term</w:t>
            </w:r>
          </w:p>
        </w:tc>
      </w:tr>
      <w:tr w:rsidR="00886A91" w14:paraId="26B4AF1F" w14:textId="77777777" w:rsidTr="00E51D84">
        <w:tc>
          <w:tcPr>
            <w:tcW w:w="912" w:type="pct"/>
          </w:tcPr>
          <w:p w14:paraId="212FC55A" w14:textId="77777777" w:rsidR="00886A91" w:rsidRDefault="00886A91" w:rsidP="00E51D84">
            <w:pPr>
              <w:pStyle w:val="Tablebodytext"/>
            </w:pPr>
            <w:r>
              <w:t>DCC</w:t>
            </w:r>
          </w:p>
        </w:tc>
        <w:tc>
          <w:tcPr>
            <w:tcW w:w="4088" w:type="pct"/>
          </w:tcPr>
          <w:p w14:paraId="40B2CECF" w14:textId="77777777" w:rsidR="00886A91" w:rsidRDefault="00886A91" w:rsidP="00E51D84">
            <w:pPr>
              <w:pStyle w:val="Tablebodytext"/>
            </w:pPr>
            <w:r>
              <w:t>Data and Communications Company</w:t>
            </w:r>
          </w:p>
        </w:tc>
      </w:tr>
      <w:tr w:rsidR="00886A91" w14:paraId="6FD5D4ED" w14:textId="77777777" w:rsidTr="00E51D84">
        <w:tc>
          <w:tcPr>
            <w:tcW w:w="912" w:type="pct"/>
          </w:tcPr>
          <w:p w14:paraId="7CAEFC85" w14:textId="77777777" w:rsidR="00886A91" w:rsidRDefault="00886A91" w:rsidP="00E51D84">
            <w:pPr>
              <w:pStyle w:val="Tablebodytext"/>
            </w:pPr>
            <w:r>
              <w:t>DoS</w:t>
            </w:r>
          </w:p>
        </w:tc>
        <w:tc>
          <w:tcPr>
            <w:tcW w:w="4088" w:type="pct"/>
          </w:tcPr>
          <w:p w14:paraId="601A665D" w14:textId="77777777" w:rsidR="00886A91" w:rsidRDefault="00886A91" w:rsidP="00E51D84">
            <w:pPr>
              <w:pStyle w:val="Tablebodytext"/>
            </w:pPr>
            <w:r>
              <w:t>Denial of Service</w:t>
            </w:r>
          </w:p>
        </w:tc>
      </w:tr>
      <w:tr w:rsidR="00C772D8" w14:paraId="2120AA5F" w14:textId="77777777" w:rsidTr="00E51D84">
        <w:tc>
          <w:tcPr>
            <w:tcW w:w="912" w:type="pct"/>
          </w:tcPr>
          <w:p w14:paraId="7F76173C" w14:textId="323BEFF0" w:rsidR="00C772D8" w:rsidRDefault="00C772D8" w:rsidP="00E51D84">
            <w:pPr>
              <w:pStyle w:val="Tablebodytext"/>
            </w:pPr>
            <w:r>
              <w:t>DSMS</w:t>
            </w:r>
          </w:p>
        </w:tc>
        <w:tc>
          <w:tcPr>
            <w:tcW w:w="4088" w:type="pct"/>
          </w:tcPr>
          <w:p w14:paraId="706656E6" w14:textId="0639481B" w:rsidR="00C772D8" w:rsidRDefault="00C772D8" w:rsidP="00E51D84">
            <w:pPr>
              <w:pStyle w:val="Tablebodytext"/>
            </w:pPr>
            <w:r>
              <w:t>DCC Service Management System</w:t>
            </w:r>
          </w:p>
        </w:tc>
      </w:tr>
      <w:tr w:rsidR="00886A91" w14:paraId="57F9EA3E" w14:textId="77777777" w:rsidTr="00E51D84">
        <w:tc>
          <w:tcPr>
            <w:tcW w:w="912" w:type="pct"/>
          </w:tcPr>
          <w:p w14:paraId="79566B73" w14:textId="77777777" w:rsidR="00886A91" w:rsidRDefault="00886A91" w:rsidP="00E51D84">
            <w:pPr>
              <w:pStyle w:val="Tablebodytext"/>
            </w:pPr>
            <w:r>
              <w:t>DSP</w:t>
            </w:r>
          </w:p>
        </w:tc>
        <w:tc>
          <w:tcPr>
            <w:tcW w:w="4088" w:type="pct"/>
          </w:tcPr>
          <w:p w14:paraId="03651597" w14:textId="77777777" w:rsidR="00886A91" w:rsidRDefault="00886A91" w:rsidP="00E51D84">
            <w:pPr>
              <w:pStyle w:val="Tablebodytext"/>
            </w:pPr>
            <w:r>
              <w:t>Data Service Provider</w:t>
            </w:r>
          </w:p>
        </w:tc>
      </w:tr>
      <w:tr w:rsidR="00886A91" w14:paraId="1EAA1041" w14:textId="77777777" w:rsidTr="00E51D84">
        <w:tc>
          <w:tcPr>
            <w:tcW w:w="912" w:type="pct"/>
          </w:tcPr>
          <w:p w14:paraId="299C22B1" w14:textId="77777777" w:rsidR="00886A91" w:rsidRDefault="00886A91" w:rsidP="00E51D84">
            <w:pPr>
              <w:pStyle w:val="Tablebodytext"/>
            </w:pPr>
            <w:r>
              <w:t>PIT</w:t>
            </w:r>
          </w:p>
        </w:tc>
        <w:tc>
          <w:tcPr>
            <w:tcW w:w="4088" w:type="pct"/>
          </w:tcPr>
          <w:p w14:paraId="65EBB5CB" w14:textId="77777777" w:rsidR="00886A91" w:rsidRDefault="00886A91" w:rsidP="00E51D84">
            <w:pPr>
              <w:pStyle w:val="Tablebodytext"/>
            </w:pPr>
            <w:r>
              <w:t>Pre-Integration Testing</w:t>
            </w:r>
          </w:p>
        </w:tc>
      </w:tr>
      <w:tr w:rsidR="00886A91" w14:paraId="63BAF6D6" w14:textId="77777777" w:rsidTr="00E51D84">
        <w:tc>
          <w:tcPr>
            <w:tcW w:w="912" w:type="pct"/>
          </w:tcPr>
          <w:p w14:paraId="7D3E497A" w14:textId="77777777" w:rsidR="00886A91" w:rsidRDefault="00886A91" w:rsidP="00E51D84">
            <w:pPr>
              <w:pStyle w:val="Tablebodytext"/>
            </w:pPr>
            <w:r>
              <w:t>SEC</w:t>
            </w:r>
          </w:p>
        </w:tc>
        <w:tc>
          <w:tcPr>
            <w:tcW w:w="4088" w:type="pct"/>
          </w:tcPr>
          <w:p w14:paraId="5995D28B" w14:textId="77777777" w:rsidR="00886A91" w:rsidRDefault="00886A91" w:rsidP="00E51D84">
            <w:pPr>
              <w:pStyle w:val="Tablebodytext"/>
            </w:pPr>
            <w:r>
              <w:t>Smart Energy Code</w:t>
            </w:r>
          </w:p>
        </w:tc>
      </w:tr>
      <w:tr w:rsidR="00886A91" w14:paraId="4FC30139" w14:textId="77777777" w:rsidTr="00E51D84">
        <w:tc>
          <w:tcPr>
            <w:tcW w:w="912" w:type="pct"/>
          </w:tcPr>
          <w:p w14:paraId="169C4F81" w14:textId="77777777" w:rsidR="00886A91" w:rsidRDefault="00886A91" w:rsidP="00E51D84">
            <w:pPr>
              <w:pStyle w:val="Tablebodytext"/>
            </w:pPr>
            <w:r>
              <w:t>SECAS</w:t>
            </w:r>
          </w:p>
        </w:tc>
        <w:tc>
          <w:tcPr>
            <w:tcW w:w="4088" w:type="pct"/>
          </w:tcPr>
          <w:p w14:paraId="05A2C096" w14:textId="77777777" w:rsidR="00886A91" w:rsidRDefault="00886A91" w:rsidP="00E51D84">
            <w:pPr>
              <w:pStyle w:val="Tablebodytext"/>
            </w:pPr>
            <w:r>
              <w:t>Smart Energy Code Administrator and Secretariat</w:t>
            </w:r>
          </w:p>
        </w:tc>
      </w:tr>
      <w:tr w:rsidR="00886A91" w14:paraId="41EA258E" w14:textId="77777777" w:rsidTr="00E51D84">
        <w:tc>
          <w:tcPr>
            <w:tcW w:w="912" w:type="pct"/>
          </w:tcPr>
          <w:p w14:paraId="0712D388" w14:textId="77777777" w:rsidR="00886A91" w:rsidRDefault="00886A91" w:rsidP="00E51D84">
            <w:pPr>
              <w:pStyle w:val="Tablebodytext"/>
            </w:pPr>
            <w:r>
              <w:t>SMIP</w:t>
            </w:r>
          </w:p>
        </w:tc>
        <w:tc>
          <w:tcPr>
            <w:tcW w:w="4088" w:type="pct"/>
          </w:tcPr>
          <w:p w14:paraId="7849CA7D" w14:textId="77777777" w:rsidR="00886A91" w:rsidRDefault="00886A91" w:rsidP="00E51D84">
            <w:pPr>
              <w:pStyle w:val="Tablebodytext"/>
            </w:pPr>
            <w:r>
              <w:t>Smart Meter Implementation Programme</w:t>
            </w:r>
          </w:p>
        </w:tc>
      </w:tr>
      <w:tr w:rsidR="00886A91" w14:paraId="1729170E" w14:textId="77777777" w:rsidTr="00E51D84">
        <w:tc>
          <w:tcPr>
            <w:tcW w:w="912" w:type="pct"/>
          </w:tcPr>
          <w:p w14:paraId="4EAF9413" w14:textId="77777777" w:rsidR="00886A91" w:rsidRDefault="00886A91" w:rsidP="00E51D84">
            <w:pPr>
              <w:pStyle w:val="Tablebodytext"/>
            </w:pPr>
            <w:r>
              <w:t>SSC</w:t>
            </w:r>
          </w:p>
        </w:tc>
        <w:tc>
          <w:tcPr>
            <w:tcW w:w="4088" w:type="pct"/>
          </w:tcPr>
          <w:p w14:paraId="40D06E6D" w14:textId="77777777" w:rsidR="00886A91" w:rsidRDefault="00886A91" w:rsidP="00E51D84">
            <w:pPr>
              <w:pStyle w:val="Tablebodytext"/>
            </w:pPr>
            <w:r>
              <w:t>Security Sub-Committee</w:t>
            </w:r>
          </w:p>
        </w:tc>
      </w:tr>
      <w:tr w:rsidR="00886A91" w14:paraId="114E4FDC" w14:textId="77777777" w:rsidTr="00E51D84">
        <w:tc>
          <w:tcPr>
            <w:tcW w:w="912" w:type="pct"/>
          </w:tcPr>
          <w:p w14:paraId="1E662431" w14:textId="77777777" w:rsidR="00886A91" w:rsidRDefault="00886A91" w:rsidP="00E51D84">
            <w:pPr>
              <w:pStyle w:val="Tablebodytext"/>
            </w:pPr>
            <w:r>
              <w:t>TABASC</w:t>
            </w:r>
          </w:p>
        </w:tc>
        <w:tc>
          <w:tcPr>
            <w:tcW w:w="4088" w:type="pct"/>
          </w:tcPr>
          <w:p w14:paraId="4F8736CE" w14:textId="77777777" w:rsidR="00886A91" w:rsidRDefault="00886A91" w:rsidP="00E51D84">
            <w:pPr>
              <w:pStyle w:val="Tablebodytext"/>
            </w:pPr>
            <w:r>
              <w:t>Technical Architecture and Business Architecture Sub-Committee</w:t>
            </w:r>
          </w:p>
        </w:tc>
      </w:tr>
      <w:tr w:rsidR="00886A91" w14:paraId="40E29287" w14:textId="77777777" w:rsidTr="00E51D84">
        <w:tc>
          <w:tcPr>
            <w:tcW w:w="912" w:type="pct"/>
          </w:tcPr>
          <w:p w14:paraId="045A684B" w14:textId="77777777" w:rsidR="00886A91" w:rsidRDefault="00886A91" w:rsidP="00E51D84">
            <w:pPr>
              <w:pStyle w:val="Tablebodytext"/>
            </w:pPr>
            <w:r>
              <w:t>TOC</w:t>
            </w:r>
          </w:p>
        </w:tc>
        <w:tc>
          <w:tcPr>
            <w:tcW w:w="4088" w:type="pct"/>
          </w:tcPr>
          <w:p w14:paraId="1B5FAFA8" w14:textId="77777777" w:rsidR="00886A91" w:rsidRDefault="00886A91" w:rsidP="00E51D84">
            <w:pPr>
              <w:pStyle w:val="Tablebodytext"/>
            </w:pPr>
            <w:r>
              <w:t>Technical Operations Centre</w:t>
            </w:r>
          </w:p>
        </w:tc>
      </w:tr>
      <w:tr w:rsidR="00B241AF" w14:paraId="07CCCDA2" w14:textId="77777777" w:rsidTr="00E51D84">
        <w:tc>
          <w:tcPr>
            <w:tcW w:w="912" w:type="pct"/>
          </w:tcPr>
          <w:p w14:paraId="1BB0641C" w14:textId="2C7B24BD" w:rsidR="00B241AF" w:rsidRDefault="00B241AF" w:rsidP="00E51D84">
            <w:pPr>
              <w:pStyle w:val="Tablebodytext"/>
            </w:pPr>
            <w:r>
              <w:t>UIT</w:t>
            </w:r>
          </w:p>
        </w:tc>
        <w:tc>
          <w:tcPr>
            <w:tcW w:w="4088" w:type="pct"/>
          </w:tcPr>
          <w:p w14:paraId="58FD4855" w14:textId="243C98B2" w:rsidR="00B241AF" w:rsidRDefault="00B241AF" w:rsidP="00E51D84">
            <w:pPr>
              <w:pStyle w:val="Tablebodytext"/>
            </w:pPr>
            <w:r>
              <w:t>User Integration Testing</w:t>
            </w:r>
          </w:p>
        </w:tc>
      </w:tr>
    </w:tbl>
    <w:p w14:paraId="50C8438F" w14:textId="77777777" w:rsidR="00E547A8" w:rsidRDefault="00E547A8" w:rsidP="006056A4"/>
    <w:sectPr w:rsidR="00E547A8" w:rsidSect="00DF2F19">
      <w:headerReference w:type="default" r:id="rId13"/>
      <w:footerReference w:type="default" r:id="rId14"/>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866E7" w14:textId="77777777" w:rsidR="00A72D26" w:rsidRDefault="00A72D26" w:rsidP="004F458B">
      <w:pPr>
        <w:spacing w:after="0" w:line="240" w:lineRule="auto"/>
      </w:pPr>
      <w:r>
        <w:separator/>
      </w:r>
    </w:p>
  </w:endnote>
  <w:endnote w:type="continuationSeparator" w:id="0">
    <w:p w14:paraId="18C0CA5C" w14:textId="77777777" w:rsidR="00A72D26" w:rsidRDefault="00A72D26"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A72D26" w:rsidRPr="00633F6B" w14:paraId="7036305E" w14:textId="77777777" w:rsidTr="00840F7F">
      <w:tc>
        <w:tcPr>
          <w:tcW w:w="3040" w:type="dxa"/>
        </w:tcPr>
        <w:p w14:paraId="4DEB64F3" w14:textId="77777777" w:rsidR="00A72D26" w:rsidRPr="00633F6B" w:rsidRDefault="00A72D26" w:rsidP="004D00F1">
          <w:pPr>
            <w:pStyle w:val="Footer"/>
            <w:spacing w:after="120"/>
            <w:rPr>
              <w:rFonts w:cs="Arial"/>
              <w:color w:val="595959" w:themeColor="text1" w:themeTint="A6"/>
              <w:sz w:val="16"/>
              <w:szCs w:val="16"/>
            </w:rPr>
          </w:pPr>
        </w:p>
      </w:tc>
      <w:tc>
        <w:tcPr>
          <w:tcW w:w="2987" w:type="dxa"/>
          <w:vMerge w:val="restart"/>
          <w:vAlign w:val="center"/>
        </w:tcPr>
        <w:p w14:paraId="5A8C9F02" w14:textId="77777777" w:rsidR="00A72D26" w:rsidRPr="00633F6B" w:rsidRDefault="00A72D26" w:rsidP="00840F7F">
          <w:pPr>
            <w:pStyle w:val="Footer"/>
            <w:jc w:val="center"/>
            <w:rPr>
              <w:rFonts w:cs="Arial"/>
              <w:color w:val="595959" w:themeColor="text1" w:themeTint="A6"/>
              <w:sz w:val="16"/>
              <w:szCs w:val="16"/>
            </w:rPr>
          </w:pPr>
          <w:r>
            <w:rPr>
              <w:noProof/>
            </w:rPr>
            <w:drawing>
              <wp:inline distT="0" distB="0" distL="0" distR="0" wp14:anchorId="01DB8045" wp14:editId="5CD48FA3">
                <wp:extent cx="1170579" cy="680400"/>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5FBCFCAC" w14:textId="77777777" w:rsidR="00A72D26" w:rsidRPr="00633F6B" w:rsidRDefault="00A72D26" w:rsidP="004D00F1">
          <w:pPr>
            <w:pStyle w:val="Footer"/>
            <w:spacing w:after="120"/>
            <w:rPr>
              <w:rFonts w:cs="Arial"/>
              <w:color w:val="595959" w:themeColor="text1" w:themeTint="A6"/>
              <w:sz w:val="16"/>
              <w:szCs w:val="16"/>
            </w:rPr>
          </w:pPr>
        </w:p>
      </w:tc>
    </w:tr>
    <w:tr w:rsidR="00A72D26" w:rsidRPr="00633F6B" w14:paraId="46A33490" w14:textId="77777777" w:rsidTr="005D2C21">
      <w:trPr>
        <w:trHeight w:val="827"/>
      </w:trPr>
      <w:tc>
        <w:tcPr>
          <w:tcW w:w="3040" w:type="dxa"/>
        </w:tcPr>
        <w:p w14:paraId="69EA76D7" w14:textId="77777777" w:rsidR="00A72D26" w:rsidRPr="00762D91" w:rsidRDefault="00A72D26" w:rsidP="00E924B0">
          <w:pPr>
            <w:pStyle w:val="Footer"/>
            <w:rPr>
              <w:rFonts w:cs="Arial"/>
              <w:b/>
              <w:color w:val="595959" w:themeColor="text1" w:themeTint="A6"/>
              <w:sz w:val="16"/>
              <w:szCs w:val="16"/>
            </w:rPr>
          </w:pPr>
          <w:r>
            <w:rPr>
              <w:rFonts w:cs="Arial"/>
              <w:color w:val="595959" w:themeColor="text1" w:themeTint="A6"/>
              <w:sz w:val="16"/>
              <w:szCs w:val="16"/>
            </w:rPr>
            <w:t>SECMP0067 Modification Report</w:t>
          </w:r>
        </w:p>
      </w:tc>
      <w:tc>
        <w:tcPr>
          <w:tcW w:w="2987" w:type="dxa"/>
          <w:vMerge/>
        </w:tcPr>
        <w:p w14:paraId="62DDF723" w14:textId="77777777" w:rsidR="00A72D26" w:rsidRPr="00633F6B" w:rsidRDefault="00A72D26" w:rsidP="00633F6B">
          <w:pPr>
            <w:pStyle w:val="Footer"/>
            <w:jc w:val="center"/>
            <w:rPr>
              <w:rFonts w:cs="Arial"/>
              <w:color w:val="595959" w:themeColor="text1" w:themeTint="A6"/>
              <w:sz w:val="16"/>
              <w:szCs w:val="16"/>
            </w:rPr>
          </w:pPr>
        </w:p>
      </w:tc>
      <w:tc>
        <w:tcPr>
          <w:tcW w:w="2999" w:type="dxa"/>
        </w:tcPr>
        <w:p w14:paraId="785EDC2B" w14:textId="77777777" w:rsidR="00A72D26" w:rsidRDefault="00A72D26"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4</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4</w:t>
          </w:r>
          <w:r w:rsidRPr="00633F6B">
            <w:rPr>
              <w:rFonts w:cs="Arial"/>
              <w:color w:val="595959" w:themeColor="text1" w:themeTint="A6"/>
              <w:sz w:val="16"/>
              <w:szCs w:val="16"/>
            </w:rPr>
            <w:fldChar w:fldCharType="end"/>
          </w:r>
        </w:p>
        <w:p w14:paraId="6A315162" w14:textId="77777777" w:rsidR="00A72D26" w:rsidRDefault="00A72D26" w:rsidP="00633F6B">
          <w:pPr>
            <w:pStyle w:val="Footer"/>
            <w:jc w:val="right"/>
            <w:rPr>
              <w:rFonts w:cs="Arial"/>
              <w:color w:val="595959" w:themeColor="text1" w:themeTint="A6"/>
              <w:sz w:val="16"/>
              <w:szCs w:val="16"/>
            </w:rPr>
          </w:pPr>
        </w:p>
        <w:p w14:paraId="010C0EDF" w14:textId="77777777" w:rsidR="00A72D26" w:rsidRPr="00633F6B" w:rsidRDefault="00A72D26"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7E2450F3" w14:textId="77777777" w:rsidR="00A72D26" w:rsidRPr="00633F6B" w:rsidRDefault="00A72D26"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7B8C8" w14:textId="77777777" w:rsidR="00A72D26" w:rsidRDefault="00A72D26" w:rsidP="004F458B">
      <w:pPr>
        <w:spacing w:after="0" w:line="240" w:lineRule="auto"/>
      </w:pPr>
      <w:r>
        <w:separator/>
      </w:r>
    </w:p>
  </w:footnote>
  <w:footnote w:type="continuationSeparator" w:id="0">
    <w:p w14:paraId="47568827" w14:textId="77777777" w:rsidR="00A72D26" w:rsidRDefault="00A72D26" w:rsidP="004F458B">
      <w:pPr>
        <w:spacing w:after="0" w:line="240" w:lineRule="auto"/>
      </w:pPr>
      <w:r>
        <w:continuationSeparator/>
      </w:r>
    </w:p>
  </w:footnote>
  <w:footnote w:id="1">
    <w:p w14:paraId="38D349AC" w14:textId="16F50047" w:rsidR="00A72D26" w:rsidRPr="005C4B77" w:rsidRDefault="00A72D26">
      <w:pPr>
        <w:pStyle w:val="FootnoteText"/>
        <w:rPr>
          <w:sz w:val="16"/>
          <w:szCs w:val="16"/>
        </w:rPr>
      </w:pPr>
      <w:r>
        <w:rPr>
          <w:rStyle w:val="FootnoteReference"/>
        </w:rPr>
        <w:footnoteRef/>
      </w:r>
      <w:r>
        <w:t xml:space="preserve"> </w:t>
      </w:r>
      <w:r w:rsidRPr="005C4B77">
        <w:rPr>
          <w:sz w:val="16"/>
          <w:szCs w:val="16"/>
        </w:rPr>
        <w:t>Profiles are a stepped series of infrastructure allocations and configurations which will support increasing levels of traffic.</w:t>
      </w:r>
    </w:p>
  </w:footnote>
  <w:footnote w:id="2">
    <w:p w14:paraId="60B5C3F6" w14:textId="77777777" w:rsidR="00A72D26" w:rsidRDefault="00A72D26" w:rsidP="00886A91">
      <w:pPr>
        <w:pStyle w:val="FootnoteText"/>
      </w:pPr>
      <w:r>
        <w:rPr>
          <w:rStyle w:val="FootnoteReference"/>
        </w:rPr>
        <w:footnoteRef/>
      </w:r>
      <w:r>
        <w:t xml:space="preserve"> </w:t>
      </w:r>
      <w:r w:rsidRPr="00446EA2">
        <w:rPr>
          <w:sz w:val="16"/>
          <w:szCs w:val="16"/>
        </w:rPr>
        <w:t>(a)</w:t>
      </w:r>
      <w:r>
        <w:t xml:space="preserve"> </w:t>
      </w:r>
      <w:r w:rsidRPr="00446EA2">
        <w:rPr>
          <w:sz w:val="16"/>
          <w:szCs w:val="16"/>
        </w:rPr>
        <w:t>Facilitate the efficient provision, installation, operation and interoperability of smart metering systems at energy consumers’ premises within Great Britain</w:t>
      </w:r>
      <w:r>
        <w:rPr>
          <w:sz w:val="16"/>
          <w:szCs w:val="16"/>
        </w:rPr>
        <w:t>.</w:t>
      </w:r>
    </w:p>
  </w:footnote>
  <w:footnote w:id="3">
    <w:p w14:paraId="382BAC8E" w14:textId="77777777" w:rsidR="00A72D26" w:rsidRPr="00446EA2" w:rsidRDefault="00A72D26" w:rsidP="00886A91">
      <w:pPr>
        <w:pStyle w:val="FootnoteText"/>
        <w:rPr>
          <w:sz w:val="16"/>
          <w:szCs w:val="16"/>
        </w:rPr>
      </w:pPr>
      <w:r>
        <w:rPr>
          <w:rStyle w:val="FootnoteReference"/>
        </w:rPr>
        <w:footnoteRef/>
      </w:r>
      <w:r>
        <w:t xml:space="preserve"> </w:t>
      </w:r>
      <w:r>
        <w:rPr>
          <w:sz w:val="16"/>
          <w:szCs w:val="16"/>
        </w:rPr>
        <w:t xml:space="preserve">(e) </w:t>
      </w:r>
      <w:r w:rsidRPr="00446EA2">
        <w:rPr>
          <w:sz w:val="16"/>
          <w:szCs w:val="16"/>
        </w:rPr>
        <w:t>Facilitate innovation in the design and operation of energy networks to contribute to the delivery of a secure and sustainable supply of energy</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0722" w14:textId="77777777" w:rsidR="00A72D26" w:rsidRDefault="00A72D26" w:rsidP="003E558E">
    <w:pPr>
      <w:pStyle w:val="Header"/>
      <w:jc w:val="right"/>
    </w:pPr>
    <w:r w:rsidRPr="003E558E">
      <w:rPr>
        <w:noProof/>
        <w:lang w:eastAsia="en-GB"/>
      </w:rPr>
      <w:drawing>
        <wp:inline distT="0" distB="0" distL="0" distR="0" wp14:anchorId="6A897442" wp14:editId="363DF48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5A7DB1"/>
    <w:multiLevelType w:val="hybridMultilevel"/>
    <w:tmpl w:val="957891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6A23D7"/>
    <w:multiLevelType w:val="hybridMultilevel"/>
    <w:tmpl w:val="3A4E218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D19A8C40">
      <w:start w:val="1"/>
      <w:numFmt w:val="decimal"/>
      <w:lvlText w:val="%6)"/>
      <w:lvlJc w:val="left"/>
      <w:pPr>
        <w:ind w:left="4500" w:hanging="360"/>
      </w:pPr>
      <w:rPr>
        <w:rFonts w:hint="default"/>
      </w:rPr>
    </w:lvl>
    <w:lvl w:ilvl="6" w:tplc="225C76B4">
      <w:start w:val="5"/>
      <w:numFmt w:val="bullet"/>
      <w:lvlText w:val="•"/>
      <w:lvlJc w:val="left"/>
      <w:pPr>
        <w:ind w:left="5400" w:hanging="720"/>
      </w:pPr>
      <w:rPr>
        <w:rFonts w:ascii="Arial" w:eastAsia="Times New Roman" w:hAnsi="Arial" w:cs="Arial" w:hint="default"/>
      </w:rPr>
    </w:lvl>
    <w:lvl w:ilvl="7" w:tplc="E67E2462">
      <w:numFmt w:val="bullet"/>
      <w:lvlText w:val="-"/>
      <w:lvlJc w:val="left"/>
      <w:pPr>
        <w:ind w:left="6120" w:hanging="720"/>
      </w:pPr>
      <w:rPr>
        <w:rFonts w:ascii="Arial" w:eastAsia="Times New Roman" w:hAnsi="Arial" w:cs="Arial" w:hint="default"/>
      </w:rPr>
    </w:lvl>
    <w:lvl w:ilvl="8" w:tplc="0809001B" w:tentative="1">
      <w:start w:val="1"/>
      <w:numFmt w:val="lowerRoman"/>
      <w:lvlText w:val="%9."/>
      <w:lvlJc w:val="right"/>
      <w:pPr>
        <w:ind w:left="6480" w:hanging="180"/>
      </w:pPr>
    </w:lvl>
  </w:abstractNum>
  <w:abstractNum w:abstractNumId="16"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0B74CE3"/>
    <w:multiLevelType w:val="hybridMultilevel"/>
    <w:tmpl w:val="B44C5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20"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9"/>
  </w:num>
  <w:num w:numId="4">
    <w:abstractNumId w:val="10"/>
  </w:num>
  <w:num w:numId="5">
    <w:abstractNumId w:val="21"/>
  </w:num>
  <w:num w:numId="6">
    <w:abstractNumId w:val="11"/>
  </w:num>
  <w:num w:numId="7">
    <w:abstractNumId w:val="16"/>
  </w:num>
  <w:num w:numId="8">
    <w:abstractNumId w:val="20"/>
  </w:num>
  <w:num w:numId="9">
    <w:abstractNumId w:val="1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5"/>
  </w:num>
  <w:num w:numId="23">
    <w:abstractNumId w:val="18"/>
  </w:num>
  <w:num w:numId="2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777"/>
    <w:rsid w:val="000034AD"/>
    <w:rsid w:val="00003C56"/>
    <w:rsid w:val="00020BA4"/>
    <w:rsid w:val="00024942"/>
    <w:rsid w:val="00030216"/>
    <w:rsid w:val="00031404"/>
    <w:rsid w:val="000343C9"/>
    <w:rsid w:val="000418DB"/>
    <w:rsid w:val="0004306A"/>
    <w:rsid w:val="00045C00"/>
    <w:rsid w:val="000476BA"/>
    <w:rsid w:val="00050FFC"/>
    <w:rsid w:val="000514B2"/>
    <w:rsid w:val="000571D3"/>
    <w:rsid w:val="000573F2"/>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95C11"/>
    <w:rsid w:val="000A41CE"/>
    <w:rsid w:val="000A6FAF"/>
    <w:rsid w:val="000B0AB0"/>
    <w:rsid w:val="000B30A4"/>
    <w:rsid w:val="000B4FAB"/>
    <w:rsid w:val="000C2858"/>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29BB"/>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6B0A"/>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4B54"/>
    <w:rsid w:val="001D5D9D"/>
    <w:rsid w:val="001D7BEE"/>
    <w:rsid w:val="001E0109"/>
    <w:rsid w:val="001E0B00"/>
    <w:rsid w:val="001E24EA"/>
    <w:rsid w:val="001E383C"/>
    <w:rsid w:val="001E4249"/>
    <w:rsid w:val="001E6929"/>
    <w:rsid w:val="001F0BA8"/>
    <w:rsid w:val="001F44D7"/>
    <w:rsid w:val="00200476"/>
    <w:rsid w:val="0020192A"/>
    <w:rsid w:val="00203AEB"/>
    <w:rsid w:val="00210CFF"/>
    <w:rsid w:val="00211DDF"/>
    <w:rsid w:val="00211EB3"/>
    <w:rsid w:val="002129A4"/>
    <w:rsid w:val="0021724C"/>
    <w:rsid w:val="00222D94"/>
    <w:rsid w:val="0022344C"/>
    <w:rsid w:val="002357F7"/>
    <w:rsid w:val="0024177C"/>
    <w:rsid w:val="00242216"/>
    <w:rsid w:val="002424D4"/>
    <w:rsid w:val="00251BB8"/>
    <w:rsid w:val="00251E29"/>
    <w:rsid w:val="00254041"/>
    <w:rsid w:val="00254932"/>
    <w:rsid w:val="0026697B"/>
    <w:rsid w:val="00267F7B"/>
    <w:rsid w:val="00283D8C"/>
    <w:rsid w:val="00284376"/>
    <w:rsid w:val="00284C6E"/>
    <w:rsid w:val="00285942"/>
    <w:rsid w:val="002943B7"/>
    <w:rsid w:val="00296EA0"/>
    <w:rsid w:val="002A0870"/>
    <w:rsid w:val="002A205B"/>
    <w:rsid w:val="002A216C"/>
    <w:rsid w:val="002A46ED"/>
    <w:rsid w:val="002A5A10"/>
    <w:rsid w:val="002A5AD9"/>
    <w:rsid w:val="002A6A24"/>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0777"/>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3CE1"/>
    <w:rsid w:val="00374B7D"/>
    <w:rsid w:val="003756A8"/>
    <w:rsid w:val="00375BCC"/>
    <w:rsid w:val="00375D68"/>
    <w:rsid w:val="00383C69"/>
    <w:rsid w:val="0038568E"/>
    <w:rsid w:val="00391B14"/>
    <w:rsid w:val="00392E9E"/>
    <w:rsid w:val="003935E6"/>
    <w:rsid w:val="00397E22"/>
    <w:rsid w:val="003A0442"/>
    <w:rsid w:val="003A4BED"/>
    <w:rsid w:val="003A556D"/>
    <w:rsid w:val="003A70AB"/>
    <w:rsid w:val="003B1A0B"/>
    <w:rsid w:val="003C1DF0"/>
    <w:rsid w:val="003C3106"/>
    <w:rsid w:val="003C6243"/>
    <w:rsid w:val="003C7BF0"/>
    <w:rsid w:val="003D4B63"/>
    <w:rsid w:val="003D6B4C"/>
    <w:rsid w:val="003D7C52"/>
    <w:rsid w:val="003E2751"/>
    <w:rsid w:val="003E558E"/>
    <w:rsid w:val="003F56A3"/>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41470"/>
    <w:rsid w:val="00441D82"/>
    <w:rsid w:val="00443AB1"/>
    <w:rsid w:val="0044586D"/>
    <w:rsid w:val="004463BD"/>
    <w:rsid w:val="00463094"/>
    <w:rsid w:val="00466069"/>
    <w:rsid w:val="00470F9D"/>
    <w:rsid w:val="00471CC6"/>
    <w:rsid w:val="00473B4E"/>
    <w:rsid w:val="00477CA1"/>
    <w:rsid w:val="0048046D"/>
    <w:rsid w:val="0048237F"/>
    <w:rsid w:val="00495B1C"/>
    <w:rsid w:val="004A1A27"/>
    <w:rsid w:val="004B2999"/>
    <w:rsid w:val="004B565B"/>
    <w:rsid w:val="004C6A0D"/>
    <w:rsid w:val="004D00F1"/>
    <w:rsid w:val="004D380A"/>
    <w:rsid w:val="004D5F54"/>
    <w:rsid w:val="004D7BE4"/>
    <w:rsid w:val="004E0D05"/>
    <w:rsid w:val="004E1DB7"/>
    <w:rsid w:val="004E2065"/>
    <w:rsid w:val="004E2A55"/>
    <w:rsid w:val="004E536E"/>
    <w:rsid w:val="004E5A32"/>
    <w:rsid w:val="004F2116"/>
    <w:rsid w:val="004F26FB"/>
    <w:rsid w:val="004F458B"/>
    <w:rsid w:val="004F71DA"/>
    <w:rsid w:val="00501AF8"/>
    <w:rsid w:val="00505EB2"/>
    <w:rsid w:val="00506FA2"/>
    <w:rsid w:val="005125F7"/>
    <w:rsid w:val="005160AB"/>
    <w:rsid w:val="00517881"/>
    <w:rsid w:val="005254E2"/>
    <w:rsid w:val="00526D76"/>
    <w:rsid w:val="0052762D"/>
    <w:rsid w:val="00530099"/>
    <w:rsid w:val="00530822"/>
    <w:rsid w:val="00531314"/>
    <w:rsid w:val="00531662"/>
    <w:rsid w:val="005331F9"/>
    <w:rsid w:val="005340A6"/>
    <w:rsid w:val="00536F6E"/>
    <w:rsid w:val="005422A5"/>
    <w:rsid w:val="00544016"/>
    <w:rsid w:val="00547514"/>
    <w:rsid w:val="00551EEE"/>
    <w:rsid w:val="00552405"/>
    <w:rsid w:val="00552455"/>
    <w:rsid w:val="00552DED"/>
    <w:rsid w:val="00554542"/>
    <w:rsid w:val="005548BA"/>
    <w:rsid w:val="005552CE"/>
    <w:rsid w:val="005613A7"/>
    <w:rsid w:val="0056253E"/>
    <w:rsid w:val="00566244"/>
    <w:rsid w:val="00566D28"/>
    <w:rsid w:val="00571CFF"/>
    <w:rsid w:val="00571E51"/>
    <w:rsid w:val="00573E99"/>
    <w:rsid w:val="00574192"/>
    <w:rsid w:val="00574C53"/>
    <w:rsid w:val="00583BC8"/>
    <w:rsid w:val="00583C70"/>
    <w:rsid w:val="00591CAF"/>
    <w:rsid w:val="00591FD2"/>
    <w:rsid w:val="005964DD"/>
    <w:rsid w:val="00597B0B"/>
    <w:rsid w:val="005A2125"/>
    <w:rsid w:val="005A3D34"/>
    <w:rsid w:val="005A3F5D"/>
    <w:rsid w:val="005A6FFF"/>
    <w:rsid w:val="005A7180"/>
    <w:rsid w:val="005A75F3"/>
    <w:rsid w:val="005B3D6B"/>
    <w:rsid w:val="005C2A06"/>
    <w:rsid w:val="005C31B4"/>
    <w:rsid w:val="005C4B77"/>
    <w:rsid w:val="005D2C21"/>
    <w:rsid w:val="005D3A1E"/>
    <w:rsid w:val="005D5849"/>
    <w:rsid w:val="005D6668"/>
    <w:rsid w:val="005D72AA"/>
    <w:rsid w:val="005E13DA"/>
    <w:rsid w:val="005E3DF9"/>
    <w:rsid w:val="005F15F0"/>
    <w:rsid w:val="005F1E4F"/>
    <w:rsid w:val="005F7C87"/>
    <w:rsid w:val="00600B8A"/>
    <w:rsid w:val="006037D0"/>
    <w:rsid w:val="006056A4"/>
    <w:rsid w:val="0060781C"/>
    <w:rsid w:val="00611E36"/>
    <w:rsid w:val="00612C6F"/>
    <w:rsid w:val="006147BC"/>
    <w:rsid w:val="00615163"/>
    <w:rsid w:val="00620403"/>
    <w:rsid w:val="00620DF2"/>
    <w:rsid w:val="00621456"/>
    <w:rsid w:val="00622F14"/>
    <w:rsid w:val="006240A4"/>
    <w:rsid w:val="006256BB"/>
    <w:rsid w:val="00626B3A"/>
    <w:rsid w:val="00633F6B"/>
    <w:rsid w:val="00635126"/>
    <w:rsid w:val="006365EF"/>
    <w:rsid w:val="00641531"/>
    <w:rsid w:val="00644440"/>
    <w:rsid w:val="00645F6C"/>
    <w:rsid w:val="0064753C"/>
    <w:rsid w:val="00647909"/>
    <w:rsid w:val="0064797F"/>
    <w:rsid w:val="0065091A"/>
    <w:rsid w:val="0065346A"/>
    <w:rsid w:val="0065625F"/>
    <w:rsid w:val="00656534"/>
    <w:rsid w:val="00660B11"/>
    <w:rsid w:val="00661BA9"/>
    <w:rsid w:val="0066212E"/>
    <w:rsid w:val="006711F9"/>
    <w:rsid w:val="0067326B"/>
    <w:rsid w:val="00675B1F"/>
    <w:rsid w:val="0068082B"/>
    <w:rsid w:val="006818FC"/>
    <w:rsid w:val="00687160"/>
    <w:rsid w:val="00687D31"/>
    <w:rsid w:val="0069226B"/>
    <w:rsid w:val="00692A8C"/>
    <w:rsid w:val="0069386E"/>
    <w:rsid w:val="006967B9"/>
    <w:rsid w:val="006A0057"/>
    <w:rsid w:val="006A119F"/>
    <w:rsid w:val="006A172D"/>
    <w:rsid w:val="006A3A9F"/>
    <w:rsid w:val="006A3FE0"/>
    <w:rsid w:val="006A5954"/>
    <w:rsid w:val="006A7764"/>
    <w:rsid w:val="006A7CF4"/>
    <w:rsid w:val="006B07E8"/>
    <w:rsid w:val="006B1076"/>
    <w:rsid w:val="006B1B0C"/>
    <w:rsid w:val="006B6F86"/>
    <w:rsid w:val="006C2998"/>
    <w:rsid w:val="006C31A1"/>
    <w:rsid w:val="006C6A41"/>
    <w:rsid w:val="006D1654"/>
    <w:rsid w:val="006D1B46"/>
    <w:rsid w:val="006D2751"/>
    <w:rsid w:val="006D3E3A"/>
    <w:rsid w:val="006E2221"/>
    <w:rsid w:val="006E3C5A"/>
    <w:rsid w:val="006E53D7"/>
    <w:rsid w:val="006E5440"/>
    <w:rsid w:val="006E5908"/>
    <w:rsid w:val="006E7A14"/>
    <w:rsid w:val="006F2C39"/>
    <w:rsid w:val="006F7104"/>
    <w:rsid w:val="007009B6"/>
    <w:rsid w:val="0070118F"/>
    <w:rsid w:val="00712849"/>
    <w:rsid w:val="00717160"/>
    <w:rsid w:val="00717CF8"/>
    <w:rsid w:val="00726D46"/>
    <w:rsid w:val="00727B49"/>
    <w:rsid w:val="00730DF8"/>
    <w:rsid w:val="00731D2C"/>
    <w:rsid w:val="00732ACB"/>
    <w:rsid w:val="007351A2"/>
    <w:rsid w:val="00735F06"/>
    <w:rsid w:val="00736B8D"/>
    <w:rsid w:val="00737627"/>
    <w:rsid w:val="00744B12"/>
    <w:rsid w:val="00746E0F"/>
    <w:rsid w:val="00747040"/>
    <w:rsid w:val="007516F8"/>
    <w:rsid w:val="007518E5"/>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414"/>
    <w:rsid w:val="00793FD4"/>
    <w:rsid w:val="00794846"/>
    <w:rsid w:val="00797297"/>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0542"/>
    <w:rsid w:val="007F13D8"/>
    <w:rsid w:val="007F2E70"/>
    <w:rsid w:val="007F3FE8"/>
    <w:rsid w:val="007F5F07"/>
    <w:rsid w:val="0080165E"/>
    <w:rsid w:val="008020EA"/>
    <w:rsid w:val="00803798"/>
    <w:rsid w:val="00804629"/>
    <w:rsid w:val="00811344"/>
    <w:rsid w:val="00812F8D"/>
    <w:rsid w:val="00815870"/>
    <w:rsid w:val="008206CD"/>
    <w:rsid w:val="00820CE3"/>
    <w:rsid w:val="00840F7F"/>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86A91"/>
    <w:rsid w:val="00892506"/>
    <w:rsid w:val="00895FD8"/>
    <w:rsid w:val="00896BD2"/>
    <w:rsid w:val="0089731C"/>
    <w:rsid w:val="008A01C2"/>
    <w:rsid w:val="008A1912"/>
    <w:rsid w:val="008A3111"/>
    <w:rsid w:val="008B286A"/>
    <w:rsid w:val="008B2F14"/>
    <w:rsid w:val="008B42A6"/>
    <w:rsid w:val="008C0612"/>
    <w:rsid w:val="008C25EA"/>
    <w:rsid w:val="008C284A"/>
    <w:rsid w:val="008D23B0"/>
    <w:rsid w:val="008D40BD"/>
    <w:rsid w:val="008D46B8"/>
    <w:rsid w:val="008D53C8"/>
    <w:rsid w:val="008E07ED"/>
    <w:rsid w:val="008E28FE"/>
    <w:rsid w:val="008E5272"/>
    <w:rsid w:val="008F14C6"/>
    <w:rsid w:val="008F1A66"/>
    <w:rsid w:val="008F1F17"/>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EF2"/>
    <w:rsid w:val="00955FCC"/>
    <w:rsid w:val="009625AD"/>
    <w:rsid w:val="00962B86"/>
    <w:rsid w:val="00963734"/>
    <w:rsid w:val="00964686"/>
    <w:rsid w:val="00964CD2"/>
    <w:rsid w:val="00971D14"/>
    <w:rsid w:val="009732A9"/>
    <w:rsid w:val="00974D13"/>
    <w:rsid w:val="009759B2"/>
    <w:rsid w:val="00976E01"/>
    <w:rsid w:val="00980796"/>
    <w:rsid w:val="00985C0A"/>
    <w:rsid w:val="00991CCE"/>
    <w:rsid w:val="009931E7"/>
    <w:rsid w:val="009935E2"/>
    <w:rsid w:val="00995272"/>
    <w:rsid w:val="009A1B54"/>
    <w:rsid w:val="009B38A0"/>
    <w:rsid w:val="009B418B"/>
    <w:rsid w:val="009B4930"/>
    <w:rsid w:val="009B59F6"/>
    <w:rsid w:val="009B76FB"/>
    <w:rsid w:val="009C6052"/>
    <w:rsid w:val="009D09ED"/>
    <w:rsid w:val="009D1AF9"/>
    <w:rsid w:val="009D399A"/>
    <w:rsid w:val="009D70F7"/>
    <w:rsid w:val="009E1370"/>
    <w:rsid w:val="009E14DA"/>
    <w:rsid w:val="009E239B"/>
    <w:rsid w:val="009E4758"/>
    <w:rsid w:val="009E48C4"/>
    <w:rsid w:val="009E6C75"/>
    <w:rsid w:val="009F2FE9"/>
    <w:rsid w:val="009F3BAB"/>
    <w:rsid w:val="00A014DF"/>
    <w:rsid w:val="00A018ED"/>
    <w:rsid w:val="00A0259B"/>
    <w:rsid w:val="00A07DC7"/>
    <w:rsid w:val="00A1037F"/>
    <w:rsid w:val="00A119A7"/>
    <w:rsid w:val="00A13668"/>
    <w:rsid w:val="00A13712"/>
    <w:rsid w:val="00A155E8"/>
    <w:rsid w:val="00A23A1E"/>
    <w:rsid w:val="00A24F07"/>
    <w:rsid w:val="00A26A12"/>
    <w:rsid w:val="00A30DE1"/>
    <w:rsid w:val="00A407D5"/>
    <w:rsid w:val="00A457D0"/>
    <w:rsid w:val="00A476CA"/>
    <w:rsid w:val="00A54644"/>
    <w:rsid w:val="00A56021"/>
    <w:rsid w:val="00A56E31"/>
    <w:rsid w:val="00A62793"/>
    <w:rsid w:val="00A62BED"/>
    <w:rsid w:val="00A72014"/>
    <w:rsid w:val="00A72682"/>
    <w:rsid w:val="00A7280F"/>
    <w:rsid w:val="00A72D26"/>
    <w:rsid w:val="00A739ED"/>
    <w:rsid w:val="00A75FD0"/>
    <w:rsid w:val="00A81107"/>
    <w:rsid w:val="00A82D52"/>
    <w:rsid w:val="00A859D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5932"/>
    <w:rsid w:val="00AB6A08"/>
    <w:rsid w:val="00AB6A15"/>
    <w:rsid w:val="00AB7AC1"/>
    <w:rsid w:val="00AC1347"/>
    <w:rsid w:val="00AC2114"/>
    <w:rsid w:val="00AC25EC"/>
    <w:rsid w:val="00AC6E0A"/>
    <w:rsid w:val="00AD6E72"/>
    <w:rsid w:val="00AD7603"/>
    <w:rsid w:val="00AE4806"/>
    <w:rsid w:val="00AE66B0"/>
    <w:rsid w:val="00AF2A72"/>
    <w:rsid w:val="00AF357C"/>
    <w:rsid w:val="00AF37D2"/>
    <w:rsid w:val="00AF386A"/>
    <w:rsid w:val="00AF5914"/>
    <w:rsid w:val="00AF7F93"/>
    <w:rsid w:val="00B001FF"/>
    <w:rsid w:val="00B016A2"/>
    <w:rsid w:val="00B02B31"/>
    <w:rsid w:val="00B122DF"/>
    <w:rsid w:val="00B13A0A"/>
    <w:rsid w:val="00B13ABE"/>
    <w:rsid w:val="00B209F3"/>
    <w:rsid w:val="00B21E61"/>
    <w:rsid w:val="00B2325E"/>
    <w:rsid w:val="00B241AF"/>
    <w:rsid w:val="00B242DE"/>
    <w:rsid w:val="00B269B4"/>
    <w:rsid w:val="00B3049A"/>
    <w:rsid w:val="00B320E1"/>
    <w:rsid w:val="00B328AD"/>
    <w:rsid w:val="00B33B48"/>
    <w:rsid w:val="00B35CE3"/>
    <w:rsid w:val="00B41DCA"/>
    <w:rsid w:val="00B42BF4"/>
    <w:rsid w:val="00B454FD"/>
    <w:rsid w:val="00B461CF"/>
    <w:rsid w:val="00B50408"/>
    <w:rsid w:val="00B504EF"/>
    <w:rsid w:val="00B5231F"/>
    <w:rsid w:val="00B62A67"/>
    <w:rsid w:val="00B63392"/>
    <w:rsid w:val="00B63B85"/>
    <w:rsid w:val="00B640B6"/>
    <w:rsid w:val="00B64B1A"/>
    <w:rsid w:val="00B67874"/>
    <w:rsid w:val="00B717CF"/>
    <w:rsid w:val="00B73E4A"/>
    <w:rsid w:val="00B7631E"/>
    <w:rsid w:val="00B77ADB"/>
    <w:rsid w:val="00B858E9"/>
    <w:rsid w:val="00B8694A"/>
    <w:rsid w:val="00B93187"/>
    <w:rsid w:val="00B936B2"/>
    <w:rsid w:val="00B943CC"/>
    <w:rsid w:val="00B96F5F"/>
    <w:rsid w:val="00B97E72"/>
    <w:rsid w:val="00BA58D2"/>
    <w:rsid w:val="00BA72E9"/>
    <w:rsid w:val="00BB2FF0"/>
    <w:rsid w:val="00BB3482"/>
    <w:rsid w:val="00BB6967"/>
    <w:rsid w:val="00BC2A21"/>
    <w:rsid w:val="00BC2C73"/>
    <w:rsid w:val="00BC3A79"/>
    <w:rsid w:val="00BC5BD6"/>
    <w:rsid w:val="00BC64DF"/>
    <w:rsid w:val="00BD0D26"/>
    <w:rsid w:val="00BD1C03"/>
    <w:rsid w:val="00BD2ADD"/>
    <w:rsid w:val="00BD41D3"/>
    <w:rsid w:val="00BD4660"/>
    <w:rsid w:val="00BD5C9B"/>
    <w:rsid w:val="00BD70A6"/>
    <w:rsid w:val="00BD742D"/>
    <w:rsid w:val="00BE10CF"/>
    <w:rsid w:val="00BE7AF5"/>
    <w:rsid w:val="00BF1761"/>
    <w:rsid w:val="00BF5E40"/>
    <w:rsid w:val="00BF6028"/>
    <w:rsid w:val="00C1003C"/>
    <w:rsid w:val="00C10230"/>
    <w:rsid w:val="00C145DC"/>
    <w:rsid w:val="00C16ABD"/>
    <w:rsid w:val="00C2768F"/>
    <w:rsid w:val="00C277F6"/>
    <w:rsid w:val="00C30931"/>
    <w:rsid w:val="00C33342"/>
    <w:rsid w:val="00C345B4"/>
    <w:rsid w:val="00C41D17"/>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772D8"/>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C7EF0"/>
    <w:rsid w:val="00CD04B0"/>
    <w:rsid w:val="00CD1B69"/>
    <w:rsid w:val="00CD39C2"/>
    <w:rsid w:val="00CD7F78"/>
    <w:rsid w:val="00CE018A"/>
    <w:rsid w:val="00CE1F4D"/>
    <w:rsid w:val="00CE5D75"/>
    <w:rsid w:val="00CE6882"/>
    <w:rsid w:val="00CF2983"/>
    <w:rsid w:val="00CF6542"/>
    <w:rsid w:val="00D0185C"/>
    <w:rsid w:val="00D02311"/>
    <w:rsid w:val="00D0496D"/>
    <w:rsid w:val="00D11EE1"/>
    <w:rsid w:val="00D14CE9"/>
    <w:rsid w:val="00D15D55"/>
    <w:rsid w:val="00D176A1"/>
    <w:rsid w:val="00D267DF"/>
    <w:rsid w:val="00D31291"/>
    <w:rsid w:val="00D3389C"/>
    <w:rsid w:val="00D356AD"/>
    <w:rsid w:val="00D3639C"/>
    <w:rsid w:val="00D3699B"/>
    <w:rsid w:val="00D370D2"/>
    <w:rsid w:val="00D377B0"/>
    <w:rsid w:val="00D4395A"/>
    <w:rsid w:val="00D46488"/>
    <w:rsid w:val="00D46DDE"/>
    <w:rsid w:val="00D534A0"/>
    <w:rsid w:val="00D5412C"/>
    <w:rsid w:val="00D558DE"/>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E68DA"/>
    <w:rsid w:val="00DF2F19"/>
    <w:rsid w:val="00DF65BA"/>
    <w:rsid w:val="00E00368"/>
    <w:rsid w:val="00E06AF3"/>
    <w:rsid w:val="00E12060"/>
    <w:rsid w:val="00E1288E"/>
    <w:rsid w:val="00E13A8B"/>
    <w:rsid w:val="00E1536A"/>
    <w:rsid w:val="00E15726"/>
    <w:rsid w:val="00E15EF5"/>
    <w:rsid w:val="00E16F1A"/>
    <w:rsid w:val="00E2185C"/>
    <w:rsid w:val="00E21918"/>
    <w:rsid w:val="00E236D1"/>
    <w:rsid w:val="00E2428F"/>
    <w:rsid w:val="00E2587F"/>
    <w:rsid w:val="00E26149"/>
    <w:rsid w:val="00E30D7F"/>
    <w:rsid w:val="00E319B0"/>
    <w:rsid w:val="00E345CF"/>
    <w:rsid w:val="00E35AA8"/>
    <w:rsid w:val="00E35E65"/>
    <w:rsid w:val="00E44999"/>
    <w:rsid w:val="00E44A5A"/>
    <w:rsid w:val="00E4508B"/>
    <w:rsid w:val="00E454BA"/>
    <w:rsid w:val="00E5098B"/>
    <w:rsid w:val="00E51665"/>
    <w:rsid w:val="00E51D84"/>
    <w:rsid w:val="00E547A8"/>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3A1A"/>
    <w:rsid w:val="00ED5107"/>
    <w:rsid w:val="00ED5B6E"/>
    <w:rsid w:val="00ED7827"/>
    <w:rsid w:val="00EE22DF"/>
    <w:rsid w:val="00EE243E"/>
    <w:rsid w:val="00EE33BF"/>
    <w:rsid w:val="00EE71D8"/>
    <w:rsid w:val="00EE7DFD"/>
    <w:rsid w:val="00EF204E"/>
    <w:rsid w:val="00F0008C"/>
    <w:rsid w:val="00F003A3"/>
    <w:rsid w:val="00F01007"/>
    <w:rsid w:val="00F0671A"/>
    <w:rsid w:val="00F10276"/>
    <w:rsid w:val="00F11651"/>
    <w:rsid w:val="00F1498E"/>
    <w:rsid w:val="00F17CEF"/>
    <w:rsid w:val="00F2373F"/>
    <w:rsid w:val="00F24109"/>
    <w:rsid w:val="00F32ABC"/>
    <w:rsid w:val="00F344E3"/>
    <w:rsid w:val="00F4205E"/>
    <w:rsid w:val="00F42589"/>
    <w:rsid w:val="00F47D15"/>
    <w:rsid w:val="00F47DD9"/>
    <w:rsid w:val="00F47E1B"/>
    <w:rsid w:val="00F50735"/>
    <w:rsid w:val="00F52666"/>
    <w:rsid w:val="00F532CF"/>
    <w:rsid w:val="00F57FE2"/>
    <w:rsid w:val="00F60BF6"/>
    <w:rsid w:val="00F635A3"/>
    <w:rsid w:val="00F6526F"/>
    <w:rsid w:val="00F705F6"/>
    <w:rsid w:val="00F71155"/>
    <w:rsid w:val="00F72A4C"/>
    <w:rsid w:val="00F734C6"/>
    <w:rsid w:val="00F749BC"/>
    <w:rsid w:val="00F76EC5"/>
    <w:rsid w:val="00F77BCE"/>
    <w:rsid w:val="00F80A9C"/>
    <w:rsid w:val="00F82285"/>
    <w:rsid w:val="00F82B24"/>
    <w:rsid w:val="00F83A12"/>
    <w:rsid w:val="00F858E3"/>
    <w:rsid w:val="00F85B63"/>
    <w:rsid w:val="00F86543"/>
    <w:rsid w:val="00F87C16"/>
    <w:rsid w:val="00F93BC0"/>
    <w:rsid w:val="00FA14BF"/>
    <w:rsid w:val="00FA5F67"/>
    <w:rsid w:val="00FA7967"/>
    <w:rsid w:val="00FB0EA1"/>
    <w:rsid w:val="00FB39C3"/>
    <w:rsid w:val="00FB49B1"/>
    <w:rsid w:val="00FB537F"/>
    <w:rsid w:val="00FC10A5"/>
    <w:rsid w:val="00FC1ADC"/>
    <w:rsid w:val="00FC26C8"/>
    <w:rsid w:val="00FC2F16"/>
    <w:rsid w:val="00FC5CC6"/>
    <w:rsid w:val="00FC6969"/>
    <w:rsid w:val="00FC749A"/>
    <w:rsid w:val="00FD1101"/>
    <w:rsid w:val="00FD2520"/>
    <w:rsid w:val="00FD270F"/>
    <w:rsid w:val="00FD527F"/>
    <w:rsid w:val="00FD5A59"/>
    <w:rsid w:val="00FD74C1"/>
    <w:rsid w:val="00FE19A5"/>
    <w:rsid w:val="00FF13A6"/>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C264D35"/>
  <w15:docId w15:val="{1C2E0BAB-EB00-4BA2-AC59-5B1C4829C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797297"/>
    <w:pPr>
      <w:keepNext/>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6A172D"/>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6A172D"/>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List para,Dot pt,No Spacing1,List Paragraph Char Char Char,Indicator Text,Numbered Para 1,List Paragraph1,Bullet 1,Bullet Points,MAIN CONTENT,List Paragraph12,List Para,SEC Bullet Point,Bullet 1CxSpLast,OBC Bulle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Caption (HY)"/>
    <w:basedOn w:val="Sub-Heading"/>
    <w:next w:val="Normal"/>
    <w:link w:val="CaptionChar"/>
    <w:unhideWhenUsed/>
    <w:qFormat/>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A018ED"/>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List para Char,Dot pt Char,No Spacing1 Char,List Paragraph Char Char Char Char,Indicator Text Char,Numbered Para 1 Char,List Paragraph1 Char,Bullet 1 Char,Bullet Points Char,MAIN CONTENT Char,List Paragraph12 Char"/>
    <w:basedOn w:val="DefaultParagraphFont"/>
    <w:link w:val="ListParagraph"/>
    <w:uiPriority w:val="34"/>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797297"/>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7874"/>
    <w:pPr>
      <w:spacing w:after="100"/>
    </w:pPr>
    <w:rPr>
      <w:color w:val="007C31"/>
    </w:rPr>
  </w:style>
  <w:style w:type="paragraph" w:customStyle="1" w:styleId="Tabletitle">
    <w:name w:val="Table title"/>
    <w:basedOn w:val="Normal"/>
    <w:uiPriority w:val="8"/>
    <w:qFormat/>
    <w:rsid w:val="00375D68"/>
    <w:pPr>
      <w:keepNext/>
      <w:spacing w:before="40" w:after="40" w:line="240" w:lineRule="auto"/>
      <w:jc w:val="center"/>
    </w:pPr>
    <w:rPr>
      <w:b/>
      <w:color w:val="FFFFFF" w:themeColor="background1"/>
    </w:rPr>
  </w:style>
  <w:style w:type="paragraph" w:customStyle="1" w:styleId="Tablecolumheader">
    <w:name w:val="Table colum header"/>
    <w:basedOn w:val="Normal"/>
    <w:uiPriority w:val="8"/>
    <w:qFormat/>
    <w:rsid w:val="00375D68"/>
    <w:pPr>
      <w:keepNext/>
      <w:spacing w:before="40" w:after="40" w:line="240" w:lineRule="auto"/>
      <w:jc w:val="center"/>
    </w:pPr>
    <w:rPr>
      <w:b/>
      <w:color w:val="007C31"/>
    </w:rPr>
  </w:style>
  <w:style w:type="paragraph" w:customStyle="1" w:styleId="Tablebodytext">
    <w:name w:val="Table body text"/>
    <w:basedOn w:val="Normal"/>
    <w:uiPriority w:val="8"/>
    <w:qFormat/>
    <w:rsid w:val="00375D68"/>
    <w:pPr>
      <w:spacing w:before="40" w:after="40" w:line="240" w:lineRule="auto"/>
    </w:pPr>
  </w:style>
  <w:style w:type="paragraph" w:styleId="TOC3">
    <w:name w:val="toc 3"/>
    <w:basedOn w:val="Normal"/>
    <w:next w:val="Normal"/>
    <w:autoRedefine/>
    <w:uiPriority w:val="39"/>
    <w:unhideWhenUsed/>
    <w:rsid w:val="00B67874"/>
    <w:pPr>
      <w:spacing w:after="100"/>
      <w:ind w:left="400"/>
    </w:pPr>
  </w:style>
  <w:style w:type="paragraph" w:styleId="Revision">
    <w:name w:val="Revision"/>
    <w:hidden/>
    <w:uiPriority w:val="99"/>
    <w:semiHidden/>
    <w:rsid w:val="00FF13A6"/>
    <w:pPr>
      <w:spacing w:after="0" w:line="240" w:lineRule="auto"/>
    </w:pPr>
    <w:rPr>
      <w:rFonts w:ascii="Arial" w:hAnsi="Arial"/>
      <w:color w:val="404040" w:themeColor="text1" w:themeTint="BF"/>
      <w:sz w:val="20"/>
    </w:rPr>
  </w:style>
  <w:style w:type="paragraph" w:styleId="EndnoteText">
    <w:name w:val="endnote text"/>
    <w:basedOn w:val="Normal"/>
    <w:link w:val="EndnoteTextChar"/>
    <w:uiPriority w:val="99"/>
    <w:semiHidden/>
    <w:unhideWhenUsed/>
    <w:rsid w:val="00CD1B69"/>
    <w:pPr>
      <w:spacing w:after="0" w:line="240" w:lineRule="auto"/>
    </w:pPr>
    <w:rPr>
      <w:szCs w:val="20"/>
    </w:rPr>
  </w:style>
  <w:style w:type="character" w:customStyle="1" w:styleId="EndnoteTextChar">
    <w:name w:val="Endnote Text Char"/>
    <w:basedOn w:val="DefaultParagraphFont"/>
    <w:link w:val="EndnoteText"/>
    <w:uiPriority w:val="99"/>
    <w:semiHidden/>
    <w:rsid w:val="00CD1B69"/>
    <w:rPr>
      <w:rFonts w:ascii="Arial" w:hAnsi="Arial"/>
      <w:color w:val="404040" w:themeColor="text1" w:themeTint="BF"/>
      <w:sz w:val="20"/>
      <w:szCs w:val="20"/>
    </w:rPr>
  </w:style>
  <w:style w:type="character" w:styleId="EndnoteReference">
    <w:name w:val="endnote reference"/>
    <w:basedOn w:val="DefaultParagraphFont"/>
    <w:uiPriority w:val="99"/>
    <w:semiHidden/>
    <w:unhideWhenUsed/>
    <w:rsid w:val="00CD1B69"/>
    <w:rPr>
      <w:vertAlign w:val="superscript"/>
    </w:rPr>
  </w:style>
  <w:style w:type="character" w:customStyle="1" w:styleId="CaptionChar">
    <w:name w:val="Caption Char"/>
    <w:aliases w:val="Caption SEC Table Char,Caption (HY) Char"/>
    <w:link w:val="Caption"/>
    <w:rsid w:val="00BE10CF"/>
    <w:rPr>
      <w:rFonts w:ascii="Arial" w:hAnsi="Arial"/>
      <w:i/>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847065056">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martenergycodecompany.co.uk/modifications/prioritising-service-request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1%20-%20Modification%20Report\01%20-%20Modification%20Report\Full%20Modification%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5BE68-7714-4463-862A-A6E788000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Full Modification Report Template</Template>
  <TotalTime>0</TotalTime>
  <Pages>21</Pages>
  <Words>6019</Words>
  <Characters>34311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SECMP0067 Modification Report</vt:lpstr>
    </vt:vector>
  </TitlesOfParts>
  <Company>SECAS</Company>
  <LinksUpToDate>false</LinksUpToDate>
  <CharactersWithSpaces>40250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SECMP0067 Modification Report</dc:title>
  <dc:subject/>
  <dc:creator>Ali Beard</dc:creator>
  <cp:keywords/>
  <dc:description/>
  <cp:lastModifiedBy>Alison Beard</cp:lastModifiedBy>
  <cp:revision>2</cp:revision>
  <cp:lastPrinted>2018-06-08T10:24:00Z</cp:lastPrinted>
  <dcterms:created xsi:type="dcterms:W3CDTF">2020-04-08T10:31:00Z</dcterms:created>
  <dcterms:modified xsi:type="dcterms:W3CDTF">2020-04-08T10:31:00Z</dcterms:modified>
</cp:coreProperties>
</file>